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1946A" w14:textId="77777777" w:rsidR="00F8209A" w:rsidRDefault="00EE68F9">
      <w:bookmarkStart w:id="0" w:name="_GoBack"/>
      <w:bookmarkEnd w:id="0"/>
      <w:r>
        <w:t>Draft Uber-Competencies</w:t>
      </w:r>
      <w:r w:rsidR="00421DAD">
        <w:t xml:space="preserve"> – Master Table 11/8</w:t>
      </w:r>
      <w:r w:rsidR="00F8209A">
        <w:t>/15</w:t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3694"/>
        <w:gridCol w:w="3695"/>
        <w:gridCol w:w="3694"/>
        <w:gridCol w:w="3695"/>
      </w:tblGrid>
      <w:tr w:rsidR="00375E15" w:rsidRPr="00B72869" w14:paraId="6DB53F9C" w14:textId="77777777" w:rsidTr="00375E15">
        <w:trPr>
          <w:tblHeader/>
        </w:trPr>
        <w:tc>
          <w:tcPr>
            <w:tcW w:w="3694" w:type="dxa"/>
            <w:tcBorders>
              <w:bottom w:val="single" w:sz="4" w:space="0" w:color="auto"/>
            </w:tcBorders>
          </w:tcPr>
          <w:p w14:paraId="70A9791F" w14:textId="77777777" w:rsidR="00375E15" w:rsidRDefault="00375E15" w:rsidP="00B72869">
            <w:pPr>
              <w:jc w:val="center"/>
              <w:rPr>
                <w:b/>
                <w:i/>
              </w:rPr>
            </w:pPr>
            <w:r w:rsidRPr="00B72869">
              <w:t xml:space="preserve">The successful </w:t>
            </w:r>
            <w:r w:rsidR="00B72869">
              <w:rPr>
                <w:b/>
                <w:i/>
              </w:rPr>
              <w:t>Level 2…</w:t>
            </w:r>
          </w:p>
          <w:p w14:paraId="28F79A50" w14:textId="0ADD44CB" w:rsidR="00B72869" w:rsidRPr="00455640" w:rsidRDefault="00B72869" w:rsidP="00B72869">
            <w:pPr>
              <w:jc w:val="center"/>
              <w:rPr>
                <w:sz w:val="16"/>
                <w:szCs w:val="16"/>
              </w:rPr>
            </w:pPr>
            <w:r w:rsidRPr="00455640">
              <w:rPr>
                <w:b/>
                <w:i/>
                <w:sz w:val="16"/>
                <w:szCs w:val="16"/>
              </w:rPr>
              <w:t>(Teacher Assistant)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5A4DC10" w14:textId="0A676A91" w:rsidR="00B72869" w:rsidRDefault="00375E15" w:rsidP="00F8209A">
            <w:pPr>
              <w:jc w:val="center"/>
            </w:pPr>
            <w:r w:rsidRPr="00B72869">
              <w:t xml:space="preserve">The competent </w:t>
            </w:r>
            <w:r w:rsidR="00B72869">
              <w:t>Level 3…</w:t>
            </w:r>
          </w:p>
          <w:p w14:paraId="3DE7AB28" w14:textId="6CA9FFF2" w:rsidR="00375E15" w:rsidRPr="00455640" w:rsidRDefault="00B72869" w:rsidP="00F8209A">
            <w:pPr>
              <w:jc w:val="center"/>
              <w:rPr>
                <w:sz w:val="16"/>
                <w:szCs w:val="16"/>
              </w:rPr>
            </w:pPr>
            <w:r w:rsidRPr="00455640">
              <w:rPr>
                <w:sz w:val="16"/>
                <w:szCs w:val="16"/>
              </w:rPr>
              <w:t>(</w:t>
            </w:r>
            <w:r w:rsidR="00375E15" w:rsidRPr="00455640">
              <w:rPr>
                <w:b/>
                <w:i/>
                <w:sz w:val="16"/>
                <w:szCs w:val="16"/>
              </w:rPr>
              <w:t>Teacher Practitioner</w:t>
            </w:r>
            <w:r w:rsidRPr="00455640">
              <w:rPr>
                <w:sz w:val="16"/>
                <w:szCs w:val="16"/>
              </w:rPr>
              <w:t>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28A48C4B" w14:textId="77777777" w:rsidR="00B72869" w:rsidRDefault="00CD6FFC" w:rsidP="00F8209A">
            <w:pPr>
              <w:jc w:val="center"/>
            </w:pPr>
            <w:r w:rsidRPr="00B72869">
              <w:t xml:space="preserve">The proficient </w:t>
            </w:r>
            <w:r w:rsidR="00B72869">
              <w:t>Level 4</w:t>
            </w:r>
          </w:p>
          <w:p w14:paraId="7B9DEAEE" w14:textId="4721FD4C" w:rsidR="00375E15" w:rsidRPr="00455640" w:rsidRDefault="00B72869" w:rsidP="00F8209A">
            <w:pPr>
              <w:jc w:val="center"/>
              <w:rPr>
                <w:sz w:val="16"/>
                <w:szCs w:val="16"/>
              </w:rPr>
            </w:pPr>
            <w:r w:rsidRPr="00455640">
              <w:rPr>
                <w:sz w:val="16"/>
                <w:szCs w:val="16"/>
              </w:rPr>
              <w:t>(</w:t>
            </w:r>
            <w:r w:rsidR="00375E15" w:rsidRPr="00455640">
              <w:rPr>
                <w:b/>
                <w:i/>
                <w:sz w:val="16"/>
                <w:szCs w:val="16"/>
              </w:rPr>
              <w:t>Lead Teacher</w:t>
            </w:r>
            <w:r w:rsidRPr="00455640">
              <w:rPr>
                <w:b/>
                <w:i/>
                <w:sz w:val="16"/>
                <w:szCs w:val="16"/>
              </w:rPr>
              <w:t>)</w:t>
            </w:r>
            <w:r w:rsidR="00CD6FFC" w:rsidRPr="00455640">
              <w:rPr>
                <w:sz w:val="16"/>
                <w:szCs w:val="16"/>
              </w:rPr>
              <w:t>…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7DFF295E" w14:textId="77777777" w:rsidR="00B72869" w:rsidRDefault="00CD6FFC" w:rsidP="00F8209A">
            <w:pPr>
              <w:jc w:val="center"/>
            </w:pPr>
            <w:r w:rsidRPr="00B72869">
              <w:t>The influential</w:t>
            </w:r>
            <w:r w:rsidR="00B72869">
              <w:t xml:space="preserve"> Level 5</w:t>
            </w:r>
          </w:p>
          <w:p w14:paraId="744A9EA6" w14:textId="2D8456DF" w:rsidR="00375E15" w:rsidRPr="00455640" w:rsidRDefault="00B72869" w:rsidP="00F8209A">
            <w:pPr>
              <w:jc w:val="center"/>
              <w:rPr>
                <w:sz w:val="16"/>
                <w:szCs w:val="16"/>
              </w:rPr>
            </w:pPr>
            <w:r w:rsidRPr="00455640">
              <w:rPr>
                <w:sz w:val="16"/>
                <w:szCs w:val="16"/>
              </w:rPr>
              <w:t>(</w:t>
            </w:r>
            <w:r w:rsidR="00375E15" w:rsidRPr="00455640">
              <w:rPr>
                <w:b/>
                <w:i/>
                <w:sz w:val="16"/>
                <w:szCs w:val="16"/>
              </w:rPr>
              <w:t>Master Teache</w:t>
            </w:r>
            <w:r w:rsidRPr="00455640">
              <w:rPr>
                <w:b/>
                <w:i/>
                <w:sz w:val="16"/>
                <w:szCs w:val="16"/>
              </w:rPr>
              <w:t>r)</w:t>
            </w:r>
          </w:p>
        </w:tc>
      </w:tr>
      <w:tr w:rsidR="00375E15" w:rsidRPr="00B72869" w14:paraId="51E9B4F3" w14:textId="77777777" w:rsidTr="00375E15">
        <w:tc>
          <w:tcPr>
            <w:tcW w:w="14778" w:type="dxa"/>
            <w:gridSpan w:val="4"/>
            <w:shd w:val="clear" w:color="auto" w:fill="FFFF99"/>
          </w:tcPr>
          <w:p w14:paraId="5D5646DF" w14:textId="40E2F668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Human Growth &amp; development</w:t>
            </w:r>
          </w:p>
        </w:tc>
      </w:tr>
      <w:tr w:rsidR="00375E15" w:rsidRPr="00B72869" w14:paraId="2769F235" w14:textId="77777777" w:rsidTr="00375E15">
        <w:tc>
          <w:tcPr>
            <w:tcW w:w="3694" w:type="dxa"/>
          </w:tcPr>
          <w:p w14:paraId="0DCFA340" w14:textId="77777777" w:rsidR="00375E15" w:rsidRPr="00B72869" w:rsidRDefault="00375E15">
            <w:r w:rsidRPr="00B72869">
              <w:t>HGD1: Understands children’s unique patterns of development &amp; learning</w:t>
            </w:r>
          </w:p>
        </w:tc>
        <w:tc>
          <w:tcPr>
            <w:tcW w:w="3695" w:type="dxa"/>
            <w:shd w:val="clear" w:color="auto" w:fill="E6E6E6"/>
          </w:tcPr>
          <w:p w14:paraId="71B680F9" w14:textId="77777777" w:rsidR="00375E15" w:rsidRPr="00B72869" w:rsidRDefault="00375E15"/>
        </w:tc>
        <w:tc>
          <w:tcPr>
            <w:tcW w:w="3694" w:type="dxa"/>
          </w:tcPr>
          <w:p w14:paraId="017ECF8A" w14:textId="77777777" w:rsidR="00375E15" w:rsidRPr="00B72869" w:rsidRDefault="00852615">
            <w:r w:rsidRPr="00B72869">
              <w:t>HGC4:  Understands the context of typical and atypical development and when assessment may be warranted.</w:t>
            </w:r>
          </w:p>
        </w:tc>
        <w:tc>
          <w:tcPr>
            <w:tcW w:w="3695" w:type="dxa"/>
          </w:tcPr>
          <w:p w14:paraId="78EC9701" w14:textId="77777777" w:rsidR="00375E15" w:rsidRPr="00B72869" w:rsidRDefault="00852615">
            <w:r w:rsidRPr="00B72869">
              <w:t>HGD5</w:t>
            </w:r>
            <w:r w:rsidR="00CD6FFC" w:rsidRPr="00B72869">
              <w:t>: Integrates research &amp; theory into professional practice guiding children’s development and learning</w:t>
            </w:r>
          </w:p>
        </w:tc>
      </w:tr>
      <w:tr w:rsidR="00375E15" w:rsidRPr="00B72869" w14:paraId="1811DF40" w14:textId="77777777" w:rsidTr="00375E15">
        <w:tc>
          <w:tcPr>
            <w:tcW w:w="3694" w:type="dxa"/>
          </w:tcPr>
          <w:p w14:paraId="267DAF66" w14:textId="77777777" w:rsidR="00375E15" w:rsidRPr="00B72869" w:rsidRDefault="00375E15">
            <w:r w:rsidRPr="00B72869">
              <w:t>HGD2: Understands the interrelationship between developmental domains</w:t>
            </w:r>
            <w:r w:rsidR="00033F05" w:rsidRPr="00B72869">
              <w:t xml:space="preserve"> and the larger context.</w:t>
            </w:r>
          </w:p>
        </w:tc>
        <w:tc>
          <w:tcPr>
            <w:tcW w:w="3695" w:type="dxa"/>
            <w:shd w:val="clear" w:color="auto" w:fill="E6E6E6"/>
          </w:tcPr>
          <w:p w14:paraId="3EBEB538" w14:textId="77777777" w:rsidR="00375E15" w:rsidRPr="00B72869" w:rsidRDefault="00375E15"/>
        </w:tc>
        <w:tc>
          <w:tcPr>
            <w:tcW w:w="3694" w:type="dxa"/>
            <w:vMerge w:val="restart"/>
          </w:tcPr>
          <w:p w14:paraId="353B0507" w14:textId="77777777" w:rsidR="00375E15" w:rsidRPr="00B72869" w:rsidRDefault="00375E15"/>
        </w:tc>
        <w:tc>
          <w:tcPr>
            <w:tcW w:w="3695" w:type="dxa"/>
          </w:tcPr>
          <w:p w14:paraId="343CB5A9" w14:textId="77777777" w:rsidR="00375E15" w:rsidRPr="00B72869" w:rsidRDefault="00852615">
            <w:r w:rsidRPr="00B72869">
              <w:t>HGD6</w:t>
            </w:r>
            <w:r w:rsidR="00EE68F9" w:rsidRPr="00B72869">
              <w:t>: Describes and defends concepts, principles, and assessment practices supporting healthy development and learning</w:t>
            </w:r>
          </w:p>
        </w:tc>
      </w:tr>
      <w:tr w:rsidR="00375E15" w:rsidRPr="00B72869" w14:paraId="6B851979" w14:textId="77777777" w:rsidTr="00375E15">
        <w:tc>
          <w:tcPr>
            <w:tcW w:w="3694" w:type="dxa"/>
            <w:tcBorders>
              <w:bottom w:val="single" w:sz="4" w:space="0" w:color="auto"/>
            </w:tcBorders>
          </w:tcPr>
          <w:p w14:paraId="00AE5F57" w14:textId="77777777" w:rsidR="00375E15" w:rsidRPr="00B72869" w:rsidRDefault="00375E15">
            <w:r w:rsidRPr="00B72869">
              <w:t>HGD3: Understands the impact of contextual factors on learning and development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E6E6E6"/>
          </w:tcPr>
          <w:p w14:paraId="3C8C2BDA" w14:textId="77777777" w:rsidR="00375E15" w:rsidRPr="00B72869" w:rsidRDefault="00375E15"/>
        </w:tc>
        <w:tc>
          <w:tcPr>
            <w:tcW w:w="3694" w:type="dxa"/>
            <w:vMerge/>
            <w:tcBorders>
              <w:bottom w:val="single" w:sz="4" w:space="0" w:color="auto"/>
            </w:tcBorders>
          </w:tcPr>
          <w:p w14:paraId="687B1A38" w14:textId="77777777" w:rsidR="00375E15" w:rsidRPr="00B72869" w:rsidRDefault="00375E15"/>
        </w:tc>
        <w:tc>
          <w:tcPr>
            <w:tcW w:w="3695" w:type="dxa"/>
            <w:tcBorders>
              <w:bottom w:val="single" w:sz="4" w:space="0" w:color="auto"/>
            </w:tcBorders>
          </w:tcPr>
          <w:p w14:paraId="55A9BB59" w14:textId="77777777" w:rsidR="00375E15" w:rsidRPr="00B72869" w:rsidRDefault="00375E15"/>
        </w:tc>
      </w:tr>
      <w:tr w:rsidR="00375E15" w:rsidRPr="00B72869" w14:paraId="6A4A12E1" w14:textId="77777777" w:rsidTr="00375E15">
        <w:tc>
          <w:tcPr>
            <w:tcW w:w="14778" w:type="dxa"/>
            <w:gridSpan w:val="4"/>
            <w:shd w:val="clear" w:color="auto" w:fill="FFFF99"/>
          </w:tcPr>
          <w:p w14:paraId="6C2F367C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Health Safety &amp; Well-Being</w:t>
            </w:r>
          </w:p>
        </w:tc>
      </w:tr>
      <w:tr w:rsidR="00CD6FFC" w:rsidRPr="00B72869" w14:paraId="314336FD" w14:textId="77777777" w:rsidTr="00375E15">
        <w:tc>
          <w:tcPr>
            <w:tcW w:w="3694" w:type="dxa"/>
          </w:tcPr>
          <w:p w14:paraId="36C327DE" w14:textId="77777777" w:rsidR="00CD6FFC" w:rsidRPr="00B72869" w:rsidRDefault="00CD6FFC">
            <w:r w:rsidRPr="00B72869">
              <w:t>HSW1: Understands components of a safe and healthy environment</w:t>
            </w:r>
          </w:p>
        </w:tc>
        <w:tc>
          <w:tcPr>
            <w:tcW w:w="3695" w:type="dxa"/>
          </w:tcPr>
          <w:p w14:paraId="77DD393A" w14:textId="77777777" w:rsidR="00CD6FFC" w:rsidRPr="00B72869" w:rsidRDefault="00CD6FFC">
            <w:r w:rsidRPr="00B72869">
              <w:t>HSW3: Creates a healthy and safe environment</w:t>
            </w:r>
          </w:p>
        </w:tc>
        <w:tc>
          <w:tcPr>
            <w:tcW w:w="3694" w:type="dxa"/>
            <w:vMerge w:val="restart"/>
          </w:tcPr>
          <w:p w14:paraId="7CE94E24" w14:textId="77777777" w:rsidR="00CD6FFC" w:rsidRPr="00B72869" w:rsidRDefault="00CD6FFC" w:rsidP="00CD6FFC">
            <w:r w:rsidRPr="00B72869">
              <w:t>HSW6: Collaborates with families and community organizations to support children’s healthy development and learning</w:t>
            </w:r>
          </w:p>
        </w:tc>
        <w:tc>
          <w:tcPr>
            <w:tcW w:w="3695" w:type="dxa"/>
          </w:tcPr>
          <w:p w14:paraId="1D67C6D2" w14:textId="77777777" w:rsidR="00CD6FFC" w:rsidRPr="00B72869" w:rsidRDefault="00EE68F9">
            <w:r w:rsidRPr="00B72869">
              <w:t>HSW7</w:t>
            </w:r>
            <w:r w:rsidR="00CD6FFC" w:rsidRPr="00B72869">
              <w:t>: Provides a rationale supporting healthy and safe</w:t>
            </w:r>
            <w:r w:rsidRPr="00B72869">
              <w:t xml:space="preserve"> early childhood program practices</w:t>
            </w:r>
          </w:p>
        </w:tc>
      </w:tr>
      <w:tr w:rsidR="00EE68F9" w:rsidRPr="00B72869" w14:paraId="40AF16DC" w14:textId="77777777" w:rsidTr="00375E15">
        <w:tc>
          <w:tcPr>
            <w:tcW w:w="3694" w:type="dxa"/>
            <w:vMerge w:val="restart"/>
          </w:tcPr>
          <w:p w14:paraId="7AA1536F" w14:textId="77777777" w:rsidR="00EE68F9" w:rsidRPr="00B72869" w:rsidRDefault="00EE68F9">
            <w:r w:rsidRPr="00B72869">
              <w:t>HSW2: Maintains a safe &amp; healthy environment</w:t>
            </w:r>
          </w:p>
        </w:tc>
        <w:tc>
          <w:tcPr>
            <w:tcW w:w="3695" w:type="dxa"/>
          </w:tcPr>
          <w:p w14:paraId="1A0ACD20" w14:textId="77777777" w:rsidR="00EE68F9" w:rsidRPr="00B72869" w:rsidRDefault="00EE68F9">
            <w:r w:rsidRPr="00B72869">
              <w:t>HSW4: Assesses healthy and safe early childhood environments</w:t>
            </w:r>
          </w:p>
        </w:tc>
        <w:tc>
          <w:tcPr>
            <w:tcW w:w="3694" w:type="dxa"/>
            <w:vMerge/>
          </w:tcPr>
          <w:p w14:paraId="2B6C0B95" w14:textId="77777777" w:rsidR="00EE68F9" w:rsidRPr="00B72869" w:rsidRDefault="00EE68F9"/>
        </w:tc>
        <w:tc>
          <w:tcPr>
            <w:tcW w:w="3695" w:type="dxa"/>
            <w:vMerge w:val="restart"/>
          </w:tcPr>
          <w:p w14:paraId="6B052D7D" w14:textId="77777777" w:rsidR="00EE68F9" w:rsidRPr="00B72869" w:rsidRDefault="00EE68F9">
            <w:r w:rsidRPr="00B72869">
              <w:t>HSW8: Develops and implements policies, methods, plans, and guidelines reflective of healthy and safe program practices</w:t>
            </w:r>
          </w:p>
        </w:tc>
      </w:tr>
      <w:tr w:rsidR="00EE68F9" w:rsidRPr="00B72869" w14:paraId="34E804EA" w14:textId="77777777" w:rsidTr="00375E15">
        <w:tc>
          <w:tcPr>
            <w:tcW w:w="3694" w:type="dxa"/>
            <w:vMerge/>
            <w:tcBorders>
              <w:bottom w:val="single" w:sz="4" w:space="0" w:color="auto"/>
            </w:tcBorders>
          </w:tcPr>
          <w:p w14:paraId="180CD8E8" w14:textId="77777777" w:rsidR="00EE68F9" w:rsidRPr="00B72869" w:rsidRDefault="00EE68F9">
            <w:pPr>
              <w:rPr>
                <w:b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FE9EDBC" w14:textId="77777777" w:rsidR="00EE68F9" w:rsidRPr="00B72869" w:rsidRDefault="00EE68F9">
            <w:r w:rsidRPr="00B72869">
              <w:t>HSW5: Designs and implements learning opportunities emphasizing healthy bodies, healthy lifestyles, and a healthy environment</w:t>
            </w:r>
          </w:p>
        </w:tc>
        <w:tc>
          <w:tcPr>
            <w:tcW w:w="3694" w:type="dxa"/>
            <w:vMerge/>
            <w:tcBorders>
              <w:bottom w:val="single" w:sz="4" w:space="0" w:color="auto"/>
            </w:tcBorders>
          </w:tcPr>
          <w:p w14:paraId="0C521AA5" w14:textId="77777777" w:rsidR="00EE68F9" w:rsidRPr="00B72869" w:rsidRDefault="00EE68F9"/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14:paraId="44D4DB25" w14:textId="77777777" w:rsidR="00EE68F9" w:rsidRPr="00B72869" w:rsidRDefault="00EE68F9"/>
        </w:tc>
      </w:tr>
      <w:tr w:rsidR="00375E15" w:rsidRPr="00B72869" w14:paraId="6A145521" w14:textId="77777777" w:rsidTr="00375E15">
        <w:tc>
          <w:tcPr>
            <w:tcW w:w="14778" w:type="dxa"/>
            <w:gridSpan w:val="4"/>
            <w:shd w:val="clear" w:color="auto" w:fill="FFFF99"/>
          </w:tcPr>
          <w:p w14:paraId="4411631E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Observation &amp; Assessment</w:t>
            </w:r>
          </w:p>
        </w:tc>
      </w:tr>
      <w:tr w:rsidR="00375E15" w:rsidRPr="00B72869" w14:paraId="08F1643F" w14:textId="77777777" w:rsidTr="00375E15">
        <w:tc>
          <w:tcPr>
            <w:tcW w:w="3694" w:type="dxa"/>
            <w:vMerge w:val="restart"/>
            <w:shd w:val="clear" w:color="auto" w:fill="E6E6E6"/>
          </w:tcPr>
          <w:p w14:paraId="2912CE06" w14:textId="77777777" w:rsidR="00375E15" w:rsidRPr="00B72869" w:rsidRDefault="00375E15"/>
        </w:tc>
        <w:tc>
          <w:tcPr>
            <w:tcW w:w="3695" w:type="dxa"/>
          </w:tcPr>
          <w:p w14:paraId="51767965" w14:textId="77777777" w:rsidR="00375E15" w:rsidRPr="00B72869" w:rsidRDefault="00375E15">
            <w:r w:rsidRPr="00B72869">
              <w:t>O&amp;A1: Identifies the benefits and purposes of observation, screening, and assessment</w:t>
            </w:r>
          </w:p>
        </w:tc>
        <w:tc>
          <w:tcPr>
            <w:tcW w:w="3694" w:type="dxa"/>
          </w:tcPr>
          <w:p w14:paraId="491C00E4" w14:textId="77777777" w:rsidR="00375E15" w:rsidRPr="00B72869" w:rsidRDefault="00852615">
            <w:r w:rsidRPr="00B72869">
              <w:t>OA4:  Understands the impact and influence of external factors on assessment practices.</w:t>
            </w:r>
          </w:p>
        </w:tc>
        <w:tc>
          <w:tcPr>
            <w:tcW w:w="3695" w:type="dxa"/>
          </w:tcPr>
          <w:p w14:paraId="525B0591" w14:textId="77777777" w:rsidR="00375E15" w:rsidRPr="00B72869" w:rsidRDefault="00EE68F9">
            <w:r w:rsidRPr="00B72869">
              <w:t>O&amp;A7: Understands assessment and evaluation practices and their relationship to goal setting, curriculum implementation, and program planning</w:t>
            </w:r>
          </w:p>
        </w:tc>
      </w:tr>
      <w:tr w:rsidR="00EE68F9" w:rsidRPr="00B72869" w14:paraId="20516ECD" w14:textId="77777777" w:rsidTr="00375E15">
        <w:tc>
          <w:tcPr>
            <w:tcW w:w="3694" w:type="dxa"/>
            <w:vMerge/>
            <w:shd w:val="clear" w:color="auto" w:fill="E6E6E6"/>
          </w:tcPr>
          <w:p w14:paraId="2F9F6CD3" w14:textId="77777777" w:rsidR="00EE68F9" w:rsidRPr="00B72869" w:rsidRDefault="00EE68F9"/>
        </w:tc>
        <w:tc>
          <w:tcPr>
            <w:tcW w:w="3695" w:type="dxa"/>
          </w:tcPr>
          <w:p w14:paraId="121EAD60" w14:textId="77777777" w:rsidR="00EE68F9" w:rsidRPr="00B72869" w:rsidRDefault="00EE68F9">
            <w:r w:rsidRPr="00B72869">
              <w:t>O&amp;A2: Identifies effective assessment practices and strategies.</w:t>
            </w:r>
          </w:p>
        </w:tc>
        <w:tc>
          <w:tcPr>
            <w:tcW w:w="3694" w:type="dxa"/>
          </w:tcPr>
          <w:p w14:paraId="3DEE03BB" w14:textId="77777777" w:rsidR="00EE68F9" w:rsidRPr="00B72869" w:rsidRDefault="00EE68F9">
            <w:r w:rsidRPr="00B72869">
              <w:t>O&amp;A5: Selects, implements, and evaluates assessment strategies designed to support the development and learning of children.</w:t>
            </w:r>
          </w:p>
        </w:tc>
        <w:tc>
          <w:tcPr>
            <w:tcW w:w="3695" w:type="dxa"/>
            <w:vMerge w:val="restart"/>
          </w:tcPr>
          <w:p w14:paraId="6F11FE30" w14:textId="77777777" w:rsidR="00EE68F9" w:rsidRPr="00B72869" w:rsidRDefault="00EE68F9">
            <w:r w:rsidRPr="00B72869">
              <w:t>O&amp;A8: Utilizes assessment data to support child and program development</w:t>
            </w:r>
          </w:p>
        </w:tc>
      </w:tr>
      <w:tr w:rsidR="00EE68F9" w:rsidRPr="00B72869" w14:paraId="399D081D" w14:textId="77777777" w:rsidTr="00375E15">
        <w:tc>
          <w:tcPr>
            <w:tcW w:w="369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F146F95" w14:textId="77777777" w:rsidR="00EE68F9" w:rsidRPr="00B72869" w:rsidRDefault="00EE68F9"/>
        </w:tc>
        <w:tc>
          <w:tcPr>
            <w:tcW w:w="3695" w:type="dxa"/>
            <w:tcBorders>
              <w:bottom w:val="single" w:sz="4" w:space="0" w:color="auto"/>
            </w:tcBorders>
          </w:tcPr>
          <w:p w14:paraId="7E09A169" w14:textId="77777777" w:rsidR="00EE68F9" w:rsidRPr="00B72869" w:rsidRDefault="00EE68F9">
            <w:r w:rsidRPr="00B72869">
              <w:t xml:space="preserve">O&amp;A3: Utilizes </w:t>
            </w:r>
            <w:r w:rsidR="00033F05" w:rsidRPr="00B72869">
              <w:t xml:space="preserve">basic </w:t>
            </w:r>
            <w:r w:rsidRPr="00B72869">
              <w:t>observation and assessment approaches appropriately within the early childhood context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528223C4" w14:textId="77777777" w:rsidR="00EE68F9" w:rsidRPr="00B72869" w:rsidRDefault="00EE68F9">
            <w:r w:rsidRPr="00B72869">
              <w:t>O&amp;A6: Selects and uses screening and assessment procedures that are respectful of each child’s developmental characteristics</w:t>
            </w:r>
          </w:p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14:paraId="65A30253" w14:textId="77777777" w:rsidR="00EE68F9" w:rsidRPr="00B72869" w:rsidRDefault="00EE68F9"/>
        </w:tc>
      </w:tr>
      <w:tr w:rsidR="00375E15" w:rsidRPr="00B72869" w14:paraId="1FB1F54B" w14:textId="77777777" w:rsidTr="00375E15">
        <w:tc>
          <w:tcPr>
            <w:tcW w:w="14778" w:type="dxa"/>
            <w:gridSpan w:val="4"/>
            <w:shd w:val="clear" w:color="auto" w:fill="FFFF99"/>
          </w:tcPr>
          <w:p w14:paraId="584D11D5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Curriculum &amp; Program Design</w:t>
            </w:r>
          </w:p>
        </w:tc>
      </w:tr>
      <w:tr w:rsidR="00CD6FFC" w:rsidRPr="00B72869" w14:paraId="556B0A03" w14:textId="77777777" w:rsidTr="00375E15">
        <w:tc>
          <w:tcPr>
            <w:tcW w:w="3694" w:type="dxa"/>
            <w:vMerge w:val="restart"/>
            <w:shd w:val="clear" w:color="auto" w:fill="E6E6E6"/>
          </w:tcPr>
          <w:p w14:paraId="091BFAB8" w14:textId="77777777" w:rsidR="00CD6FFC" w:rsidRPr="00B72869" w:rsidRDefault="00CD6FFC"/>
        </w:tc>
        <w:tc>
          <w:tcPr>
            <w:tcW w:w="3695" w:type="dxa"/>
          </w:tcPr>
          <w:p w14:paraId="116E085D" w14:textId="77777777" w:rsidR="00CD6FFC" w:rsidRPr="00B72869" w:rsidRDefault="00CD6FFC">
            <w:r w:rsidRPr="00B72869">
              <w:t>CUR1: Understands planning processes supportive of a developmentally appropriate curriculum</w:t>
            </w:r>
          </w:p>
        </w:tc>
        <w:tc>
          <w:tcPr>
            <w:tcW w:w="3694" w:type="dxa"/>
          </w:tcPr>
          <w:p w14:paraId="45438F02" w14:textId="77777777" w:rsidR="00CD6FFC" w:rsidRPr="00B72869" w:rsidRDefault="00CD6FFC">
            <w:r w:rsidRPr="00B72869">
              <w:t>CUR4: Describes approaches and strategies that support developmentally appropriate curriculum</w:t>
            </w:r>
          </w:p>
        </w:tc>
        <w:tc>
          <w:tcPr>
            <w:tcW w:w="3695" w:type="dxa"/>
          </w:tcPr>
          <w:p w14:paraId="4BD2148C" w14:textId="77777777" w:rsidR="00CD6FFC" w:rsidRPr="00B72869" w:rsidRDefault="00EE68F9">
            <w:r w:rsidRPr="00B72869">
              <w:t>CUR8: Understands the relationship between curricular content and program planning and implementation</w:t>
            </w:r>
          </w:p>
        </w:tc>
      </w:tr>
      <w:tr w:rsidR="00EE68F9" w:rsidRPr="00B72869" w14:paraId="66040D0E" w14:textId="77777777" w:rsidTr="00375E15">
        <w:tc>
          <w:tcPr>
            <w:tcW w:w="3694" w:type="dxa"/>
            <w:vMerge/>
            <w:shd w:val="clear" w:color="auto" w:fill="E6E6E6"/>
          </w:tcPr>
          <w:p w14:paraId="066BF60D" w14:textId="77777777" w:rsidR="00EE68F9" w:rsidRPr="00B72869" w:rsidRDefault="00EE68F9"/>
        </w:tc>
        <w:tc>
          <w:tcPr>
            <w:tcW w:w="3695" w:type="dxa"/>
          </w:tcPr>
          <w:p w14:paraId="76CB05D8" w14:textId="77777777" w:rsidR="00EE68F9" w:rsidRPr="00B72869" w:rsidRDefault="00EE68F9">
            <w:r w:rsidRPr="00B72869">
              <w:t>CUR2: Understands curricular methods and strategies that support young children’s learning and development</w:t>
            </w:r>
          </w:p>
        </w:tc>
        <w:tc>
          <w:tcPr>
            <w:tcW w:w="3694" w:type="dxa"/>
          </w:tcPr>
          <w:p w14:paraId="65AC275A" w14:textId="77777777" w:rsidR="00EE68F9" w:rsidRPr="00B72869" w:rsidRDefault="00EE68F9">
            <w:r w:rsidRPr="00B72869">
              <w:t>CUR5: Understands relevant and appropriate content for young children, ages birth through 8</w:t>
            </w:r>
          </w:p>
        </w:tc>
        <w:tc>
          <w:tcPr>
            <w:tcW w:w="3695" w:type="dxa"/>
            <w:vMerge w:val="restart"/>
          </w:tcPr>
          <w:p w14:paraId="186E9984" w14:textId="77777777" w:rsidR="00EE68F9" w:rsidRPr="00B72869" w:rsidRDefault="00EE68F9">
            <w:r w:rsidRPr="00B72869">
              <w:t>CUR9: Creates and assesses policies, procedures, and plans that capture children’s healthy development and learning</w:t>
            </w:r>
          </w:p>
        </w:tc>
      </w:tr>
      <w:tr w:rsidR="00EE68F9" w:rsidRPr="00B72869" w14:paraId="29FD0FEC" w14:textId="77777777" w:rsidTr="00EE68F9">
        <w:tc>
          <w:tcPr>
            <w:tcW w:w="3694" w:type="dxa"/>
            <w:vMerge/>
            <w:shd w:val="clear" w:color="auto" w:fill="E6E6E6"/>
          </w:tcPr>
          <w:p w14:paraId="4475C374" w14:textId="77777777" w:rsidR="00EE68F9" w:rsidRPr="00B72869" w:rsidRDefault="00EE68F9"/>
        </w:tc>
        <w:tc>
          <w:tcPr>
            <w:tcW w:w="3695" w:type="dxa"/>
            <w:vMerge w:val="restart"/>
          </w:tcPr>
          <w:p w14:paraId="74D80C29" w14:textId="77777777" w:rsidR="00EE68F9" w:rsidRPr="00B72869" w:rsidRDefault="00033F05">
            <w:r w:rsidRPr="00B72869">
              <w:t>CUR3: Plans</w:t>
            </w:r>
            <w:r w:rsidR="00EE68F9" w:rsidRPr="00B72869">
              <w:t>, implements and assesses appropriate learning experiences using knowledge of individual children’s healthy development, abilities, interests, and needs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1F5764A0" w14:textId="77777777" w:rsidR="00EE68F9" w:rsidRPr="00B72869" w:rsidRDefault="00EE68F9">
            <w:r w:rsidRPr="00B72869">
              <w:t>CUR6: Selects relevant and appropriate content for young children, ages birth through 8</w:t>
            </w:r>
          </w:p>
        </w:tc>
        <w:tc>
          <w:tcPr>
            <w:tcW w:w="3695" w:type="dxa"/>
            <w:vMerge/>
          </w:tcPr>
          <w:p w14:paraId="76BC1EF8" w14:textId="77777777" w:rsidR="00EE68F9" w:rsidRPr="00B72869" w:rsidRDefault="00EE68F9"/>
        </w:tc>
      </w:tr>
      <w:tr w:rsidR="00EE68F9" w:rsidRPr="00B72869" w14:paraId="74130F59" w14:textId="77777777" w:rsidTr="00375E15">
        <w:tc>
          <w:tcPr>
            <w:tcW w:w="369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C58A613" w14:textId="77777777" w:rsidR="00EE68F9" w:rsidRPr="00B72869" w:rsidRDefault="00EE68F9"/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14:paraId="1FE822D6" w14:textId="77777777" w:rsidR="00EE68F9" w:rsidRPr="00B72869" w:rsidRDefault="00EE68F9"/>
        </w:tc>
        <w:tc>
          <w:tcPr>
            <w:tcW w:w="3694" w:type="dxa"/>
            <w:tcBorders>
              <w:bottom w:val="single" w:sz="4" w:space="0" w:color="auto"/>
            </w:tcBorders>
          </w:tcPr>
          <w:p w14:paraId="278D3001" w14:textId="77777777" w:rsidR="00EE68F9" w:rsidRPr="00B72869" w:rsidRDefault="00EE68F9">
            <w:r w:rsidRPr="00B72869">
              <w:t>CUR7: Uses appropriate methods and instructional strategies</w:t>
            </w:r>
          </w:p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14:paraId="6E775C0B" w14:textId="77777777" w:rsidR="00EE68F9" w:rsidRPr="00B72869" w:rsidRDefault="00EE68F9"/>
        </w:tc>
      </w:tr>
      <w:tr w:rsidR="00375E15" w:rsidRPr="00B72869" w14:paraId="41D9A604" w14:textId="77777777" w:rsidTr="00375E15">
        <w:tc>
          <w:tcPr>
            <w:tcW w:w="14778" w:type="dxa"/>
            <w:gridSpan w:val="4"/>
            <w:shd w:val="clear" w:color="auto" w:fill="FFFF99"/>
          </w:tcPr>
          <w:p w14:paraId="1A40C531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Interactions, Relationships &amp; Environments</w:t>
            </w:r>
          </w:p>
        </w:tc>
      </w:tr>
      <w:tr w:rsidR="00CD6FFC" w:rsidRPr="00B72869" w14:paraId="25C5C0A6" w14:textId="77777777" w:rsidTr="00375E15">
        <w:tc>
          <w:tcPr>
            <w:tcW w:w="3694" w:type="dxa"/>
          </w:tcPr>
          <w:p w14:paraId="55C2D0A7" w14:textId="77777777" w:rsidR="00CD6FFC" w:rsidRPr="00B72869" w:rsidRDefault="00CD6FFC">
            <w:r w:rsidRPr="00B72869">
              <w:t>IRE1: Understands the role of the environment in supporting children’s development.</w:t>
            </w:r>
          </w:p>
        </w:tc>
        <w:tc>
          <w:tcPr>
            <w:tcW w:w="3695" w:type="dxa"/>
          </w:tcPr>
          <w:p w14:paraId="2DCB7168" w14:textId="77777777" w:rsidR="00CD6FFC" w:rsidRPr="00B72869" w:rsidRDefault="00033F05">
            <w:r w:rsidRPr="00B72869">
              <w:t>IRE3: Identifies</w:t>
            </w:r>
            <w:r w:rsidR="00CD6FFC" w:rsidRPr="00B72869">
              <w:t xml:space="preserve"> factors that contribute to positive interactions with the environment</w:t>
            </w:r>
          </w:p>
        </w:tc>
        <w:tc>
          <w:tcPr>
            <w:tcW w:w="3694" w:type="dxa"/>
            <w:vMerge w:val="restart"/>
          </w:tcPr>
          <w:p w14:paraId="70CA7B58" w14:textId="77777777" w:rsidR="00CD6FFC" w:rsidRPr="00B72869" w:rsidRDefault="00CD6FFC">
            <w:r w:rsidRPr="00B72869">
              <w:t>IRE5: Creates engaging environments that meet the diverse development and learning needs of each child</w:t>
            </w:r>
          </w:p>
        </w:tc>
        <w:tc>
          <w:tcPr>
            <w:tcW w:w="3695" w:type="dxa"/>
          </w:tcPr>
          <w:p w14:paraId="22EAD3A2" w14:textId="77777777" w:rsidR="00CD6FFC" w:rsidRPr="00B72869" w:rsidRDefault="00EE68F9">
            <w:r w:rsidRPr="00B72869">
              <w:t>IRE6: Understands the relationship between curriculum, environments, relationships, and child development and learning</w:t>
            </w:r>
          </w:p>
        </w:tc>
      </w:tr>
      <w:tr w:rsidR="00CD6FFC" w:rsidRPr="00B72869" w14:paraId="29E2FE68" w14:textId="77777777" w:rsidTr="00375E15">
        <w:tc>
          <w:tcPr>
            <w:tcW w:w="3694" w:type="dxa"/>
            <w:tcBorders>
              <w:bottom w:val="single" w:sz="4" w:space="0" w:color="auto"/>
            </w:tcBorders>
          </w:tcPr>
          <w:p w14:paraId="2E7C6F21" w14:textId="77777777" w:rsidR="00CD6FFC" w:rsidRPr="00B72869" w:rsidRDefault="00CD6FFC">
            <w:r w:rsidRPr="00B72869">
              <w:t>IRE2: Understands the importance of relationships in supporting positive developmental and behavioral outcomes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76C0221F" w14:textId="77777777" w:rsidR="00CD6FFC" w:rsidRPr="00B72869" w:rsidRDefault="00CD6FFC">
            <w:r w:rsidRPr="00B72869">
              <w:t>IRE4: Designs learning environments and activities supportive of healthy development and learning</w:t>
            </w:r>
          </w:p>
        </w:tc>
        <w:tc>
          <w:tcPr>
            <w:tcW w:w="3694" w:type="dxa"/>
            <w:vMerge/>
            <w:tcBorders>
              <w:bottom w:val="single" w:sz="4" w:space="0" w:color="auto"/>
            </w:tcBorders>
          </w:tcPr>
          <w:p w14:paraId="43E9F6FF" w14:textId="77777777" w:rsidR="00CD6FFC" w:rsidRPr="00B72869" w:rsidRDefault="00CD6FFC"/>
        </w:tc>
        <w:tc>
          <w:tcPr>
            <w:tcW w:w="3695" w:type="dxa"/>
            <w:tcBorders>
              <w:bottom w:val="single" w:sz="4" w:space="0" w:color="auto"/>
            </w:tcBorders>
          </w:tcPr>
          <w:p w14:paraId="01B578AC" w14:textId="77777777" w:rsidR="00CD6FFC" w:rsidRPr="00B72869" w:rsidRDefault="00EE68F9">
            <w:r w:rsidRPr="00B72869">
              <w:t>IRE7: Facilitates the design of engaging environment based on appropriate theory, policy, and guidelines</w:t>
            </w:r>
          </w:p>
        </w:tc>
      </w:tr>
      <w:tr w:rsidR="00375E15" w:rsidRPr="00B72869" w14:paraId="24206690" w14:textId="77777777" w:rsidTr="00375E15">
        <w:tc>
          <w:tcPr>
            <w:tcW w:w="14778" w:type="dxa"/>
            <w:gridSpan w:val="4"/>
            <w:shd w:val="clear" w:color="auto" w:fill="FFFF99"/>
          </w:tcPr>
          <w:p w14:paraId="04469DCD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Family &amp; Community Relationships</w:t>
            </w:r>
          </w:p>
        </w:tc>
      </w:tr>
      <w:tr w:rsidR="00EE68F9" w:rsidRPr="00B72869" w14:paraId="08C27FF0" w14:textId="77777777" w:rsidTr="00CD6FFC">
        <w:tc>
          <w:tcPr>
            <w:tcW w:w="3694" w:type="dxa"/>
          </w:tcPr>
          <w:p w14:paraId="0A0B78C9" w14:textId="77777777" w:rsidR="00EE68F9" w:rsidRPr="00B72869" w:rsidRDefault="00EE68F9">
            <w:r w:rsidRPr="00B72869">
              <w:t>FCR1: Understands the impact of family and community on children’s development and learning.</w:t>
            </w:r>
          </w:p>
        </w:tc>
        <w:tc>
          <w:tcPr>
            <w:tcW w:w="3695" w:type="dxa"/>
          </w:tcPr>
          <w:p w14:paraId="75255BA8" w14:textId="77777777" w:rsidR="00EE68F9" w:rsidRPr="00B72869" w:rsidRDefault="00A36413">
            <w:r w:rsidRPr="00B72869">
              <w:t>FCR4</w:t>
            </w:r>
            <w:r w:rsidR="00EE68F9" w:rsidRPr="00B72869">
              <w:t>: Understands strategies promoting collaboration with families in support of child development and learning</w:t>
            </w:r>
          </w:p>
        </w:tc>
        <w:tc>
          <w:tcPr>
            <w:tcW w:w="3694" w:type="dxa"/>
            <w:vMerge w:val="restart"/>
            <w:shd w:val="clear" w:color="auto" w:fill="E6E6E6"/>
          </w:tcPr>
          <w:p w14:paraId="353A356B" w14:textId="77777777" w:rsidR="00EE68F9" w:rsidRPr="00B72869" w:rsidRDefault="00EE68F9"/>
        </w:tc>
        <w:tc>
          <w:tcPr>
            <w:tcW w:w="3695" w:type="dxa"/>
            <w:vMerge w:val="restart"/>
          </w:tcPr>
          <w:p w14:paraId="1520073E" w14:textId="77777777" w:rsidR="00EE68F9" w:rsidRPr="00B72869" w:rsidRDefault="00A36413">
            <w:r w:rsidRPr="00B72869">
              <w:t>FCR6</w:t>
            </w:r>
            <w:r w:rsidR="00EE68F9" w:rsidRPr="00B72869">
              <w:t>: Implements policies, procedures, and strategies that engage families as team members</w:t>
            </w:r>
          </w:p>
        </w:tc>
      </w:tr>
      <w:tr w:rsidR="00EE68F9" w:rsidRPr="00B72869" w14:paraId="3BBE0A32" w14:textId="77777777" w:rsidTr="00CD6FFC">
        <w:tc>
          <w:tcPr>
            <w:tcW w:w="3694" w:type="dxa"/>
          </w:tcPr>
          <w:p w14:paraId="28B2C652" w14:textId="77777777" w:rsidR="00EE68F9" w:rsidRPr="00B72869" w:rsidRDefault="00EE68F9">
            <w:r w:rsidRPr="00B72869">
              <w:t xml:space="preserve">FCR2: Understands the importance of family engagement </w:t>
            </w:r>
            <w:r w:rsidRPr="00B72869">
              <w:lastRenderedPageBreak/>
              <w:t>and is familiar with strategies that support engagement</w:t>
            </w:r>
          </w:p>
        </w:tc>
        <w:tc>
          <w:tcPr>
            <w:tcW w:w="3695" w:type="dxa"/>
            <w:vMerge w:val="restart"/>
          </w:tcPr>
          <w:p w14:paraId="6D6F111A" w14:textId="77777777" w:rsidR="00EE68F9" w:rsidRPr="00B72869" w:rsidRDefault="00A36413">
            <w:r w:rsidRPr="00B72869">
              <w:lastRenderedPageBreak/>
              <w:t>FCR5</w:t>
            </w:r>
            <w:r w:rsidR="00EE68F9" w:rsidRPr="00B72869">
              <w:t xml:space="preserve">: Obtain and incorporate information about family </w:t>
            </w:r>
            <w:r w:rsidR="00EE68F9" w:rsidRPr="00B72869">
              <w:lastRenderedPageBreak/>
              <w:t>strengths, concerns, priorities, and goals into planning for the child.</w:t>
            </w:r>
          </w:p>
        </w:tc>
        <w:tc>
          <w:tcPr>
            <w:tcW w:w="3694" w:type="dxa"/>
            <w:vMerge/>
            <w:shd w:val="clear" w:color="auto" w:fill="E6E6E6"/>
          </w:tcPr>
          <w:p w14:paraId="58F00010" w14:textId="77777777" w:rsidR="00EE68F9" w:rsidRPr="00B72869" w:rsidRDefault="00EE68F9"/>
        </w:tc>
        <w:tc>
          <w:tcPr>
            <w:tcW w:w="3695" w:type="dxa"/>
            <w:vMerge/>
          </w:tcPr>
          <w:p w14:paraId="0A3F5C21" w14:textId="77777777" w:rsidR="00EE68F9" w:rsidRPr="00B72869" w:rsidRDefault="00EE68F9"/>
        </w:tc>
      </w:tr>
      <w:tr w:rsidR="00CD6FFC" w:rsidRPr="00B72869" w14:paraId="68482A3F" w14:textId="77777777" w:rsidTr="00CD6FFC">
        <w:tc>
          <w:tcPr>
            <w:tcW w:w="3694" w:type="dxa"/>
            <w:tcBorders>
              <w:bottom w:val="single" w:sz="4" w:space="0" w:color="auto"/>
            </w:tcBorders>
          </w:tcPr>
          <w:p w14:paraId="049A0073" w14:textId="77777777" w:rsidR="00CD6FFC" w:rsidRPr="00B72869" w:rsidRDefault="00CD6FFC">
            <w:r w:rsidRPr="00B72869">
              <w:lastRenderedPageBreak/>
              <w:t>FCR3: Adopts a strengths-based approach in interactions</w:t>
            </w:r>
          </w:p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14:paraId="230FFEEA" w14:textId="77777777" w:rsidR="00CD6FFC" w:rsidRPr="00B72869" w:rsidRDefault="00CD6FFC"/>
        </w:tc>
        <w:tc>
          <w:tcPr>
            <w:tcW w:w="369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7B32742" w14:textId="77777777" w:rsidR="00CD6FFC" w:rsidRPr="00B72869" w:rsidRDefault="00CD6FFC"/>
        </w:tc>
        <w:tc>
          <w:tcPr>
            <w:tcW w:w="3695" w:type="dxa"/>
            <w:tcBorders>
              <w:bottom w:val="single" w:sz="4" w:space="0" w:color="auto"/>
            </w:tcBorders>
          </w:tcPr>
          <w:p w14:paraId="6EF5D70E" w14:textId="77777777" w:rsidR="00CD6FFC" w:rsidRPr="00B72869" w:rsidRDefault="00CD6FFC"/>
        </w:tc>
      </w:tr>
      <w:tr w:rsidR="00375E15" w:rsidRPr="00B72869" w14:paraId="417DAF7F" w14:textId="77777777" w:rsidTr="00375E15">
        <w:tc>
          <w:tcPr>
            <w:tcW w:w="14778" w:type="dxa"/>
            <w:gridSpan w:val="4"/>
            <w:shd w:val="clear" w:color="auto" w:fill="FFFF99"/>
          </w:tcPr>
          <w:p w14:paraId="33899DF6" w14:textId="77777777" w:rsidR="00375E15" w:rsidRPr="00B72869" w:rsidRDefault="00375E15">
            <w:pPr>
              <w:rPr>
                <w:b/>
              </w:rPr>
            </w:pPr>
            <w:r w:rsidRPr="00B72869">
              <w:rPr>
                <w:b/>
              </w:rPr>
              <w:t>Professionalism</w:t>
            </w:r>
          </w:p>
        </w:tc>
      </w:tr>
      <w:tr w:rsidR="00375E15" w:rsidRPr="00B72869" w14:paraId="5FE269CE" w14:textId="77777777" w:rsidTr="00375E15">
        <w:tc>
          <w:tcPr>
            <w:tcW w:w="3694" w:type="dxa"/>
          </w:tcPr>
          <w:p w14:paraId="0DC27FC5" w14:textId="77777777" w:rsidR="00375E15" w:rsidRPr="00B72869" w:rsidRDefault="00375E15">
            <w:r w:rsidRPr="00B72869">
              <w:t>PRO1: Understands effective communication, collaboration, and reflection strategies</w:t>
            </w:r>
          </w:p>
        </w:tc>
        <w:tc>
          <w:tcPr>
            <w:tcW w:w="3695" w:type="dxa"/>
          </w:tcPr>
          <w:p w14:paraId="79AC59DE" w14:textId="77777777" w:rsidR="00375E15" w:rsidRPr="00B72869" w:rsidRDefault="00A36413">
            <w:r w:rsidRPr="00B72869">
              <w:t>PRO6</w:t>
            </w:r>
            <w:r w:rsidR="00375E15" w:rsidRPr="00B72869">
              <w:t>: Understands the field of ECE and the role of professionalism within it</w:t>
            </w:r>
          </w:p>
        </w:tc>
        <w:tc>
          <w:tcPr>
            <w:tcW w:w="3694" w:type="dxa"/>
          </w:tcPr>
          <w:p w14:paraId="6400876B" w14:textId="77777777" w:rsidR="00375E15" w:rsidRPr="00B72869" w:rsidRDefault="00A36413">
            <w:r w:rsidRPr="00B72869">
              <w:t>PRO9</w:t>
            </w:r>
            <w:r w:rsidR="00CD6FFC" w:rsidRPr="00B72869">
              <w:t>: Understands the impact of one’s personal and professional philosophy on educational practices</w:t>
            </w:r>
          </w:p>
        </w:tc>
        <w:tc>
          <w:tcPr>
            <w:tcW w:w="3695" w:type="dxa"/>
          </w:tcPr>
          <w:p w14:paraId="0357F1C3" w14:textId="77777777" w:rsidR="00375E15" w:rsidRPr="00B72869" w:rsidRDefault="00A36413">
            <w:r w:rsidRPr="00B72869">
              <w:t>PRO12</w:t>
            </w:r>
            <w:r w:rsidR="00EE68F9" w:rsidRPr="00B72869">
              <w:t>: Understands the contextual rationale for professional behavior</w:t>
            </w:r>
          </w:p>
        </w:tc>
      </w:tr>
      <w:tr w:rsidR="00B86AF9" w:rsidRPr="00B72869" w14:paraId="18D05130" w14:textId="77777777" w:rsidTr="00375E15">
        <w:tc>
          <w:tcPr>
            <w:tcW w:w="3694" w:type="dxa"/>
          </w:tcPr>
          <w:p w14:paraId="0C01E4DF" w14:textId="77777777" w:rsidR="00B86AF9" w:rsidRPr="00B72869" w:rsidRDefault="00B86AF9">
            <w:r w:rsidRPr="00B72869">
              <w:t>PRO2: Understands historical and present-day representations of the fields of ECE general education, early childhood, special education, and early intervention fields.</w:t>
            </w:r>
          </w:p>
        </w:tc>
        <w:tc>
          <w:tcPr>
            <w:tcW w:w="3695" w:type="dxa"/>
          </w:tcPr>
          <w:p w14:paraId="3FB5FB1B" w14:textId="77777777" w:rsidR="00B86AF9" w:rsidRPr="00B72869" w:rsidRDefault="00A36413">
            <w:r w:rsidRPr="00B72869">
              <w:rPr>
                <w:rFonts w:cs="Times New Roman"/>
              </w:rPr>
              <w:t>PRO7</w:t>
            </w:r>
            <w:r w:rsidR="00033F05" w:rsidRPr="00B72869">
              <w:rPr>
                <w:rFonts w:cs="Times New Roman"/>
              </w:rPr>
              <w:t>:  Differentiates effective communication, collaboration, and reflection strategies based on context.</w:t>
            </w:r>
          </w:p>
        </w:tc>
        <w:tc>
          <w:tcPr>
            <w:tcW w:w="3694" w:type="dxa"/>
          </w:tcPr>
          <w:p w14:paraId="436F0836" w14:textId="77777777" w:rsidR="00B86AF9" w:rsidRPr="00B72869" w:rsidRDefault="00A36413">
            <w:r w:rsidRPr="00B72869">
              <w:t>PRO10</w:t>
            </w:r>
            <w:r w:rsidR="00B86AF9" w:rsidRPr="00B72869">
              <w:t>: Understands the contribution of various team members of effective early childhood teams</w:t>
            </w:r>
          </w:p>
        </w:tc>
        <w:tc>
          <w:tcPr>
            <w:tcW w:w="3695" w:type="dxa"/>
            <w:vMerge w:val="restart"/>
          </w:tcPr>
          <w:p w14:paraId="159ACB73" w14:textId="77777777" w:rsidR="00763078" w:rsidRPr="00B72869" w:rsidRDefault="00A36413" w:rsidP="00763078">
            <w:pPr>
              <w:rPr>
                <w:rFonts w:cs="Times New Roman"/>
              </w:rPr>
            </w:pPr>
            <w:r w:rsidRPr="00B72869">
              <w:rPr>
                <w:rFonts w:cs="Times New Roman"/>
              </w:rPr>
              <w:t>PRO13</w:t>
            </w:r>
            <w:r w:rsidR="00763078" w:rsidRPr="00B72869">
              <w:rPr>
                <w:rFonts w:cs="Times New Roman"/>
              </w:rPr>
              <w:t>:  Creates systems that support effective communication, collaboration, and reflection at the program/agency level.</w:t>
            </w:r>
          </w:p>
          <w:p w14:paraId="6E7BA75B" w14:textId="77777777" w:rsidR="00B86AF9" w:rsidRPr="00B72869" w:rsidRDefault="00B86AF9"/>
        </w:tc>
      </w:tr>
      <w:tr w:rsidR="00B86AF9" w:rsidRPr="00B72869" w14:paraId="3585E8B3" w14:textId="77777777" w:rsidTr="00375E15">
        <w:tc>
          <w:tcPr>
            <w:tcW w:w="3694" w:type="dxa"/>
          </w:tcPr>
          <w:p w14:paraId="0AC74D1F" w14:textId="77777777" w:rsidR="00B86AF9" w:rsidRPr="00B72869" w:rsidRDefault="00B86AF9">
            <w:r w:rsidRPr="00B72869">
              <w:t>PRO3: Understands relevant standards, guidelines, and organizations and their impact on professional practice</w:t>
            </w:r>
          </w:p>
        </w:tc>
        <w:tc>
          <w:tcPr>
            <w:tcW w:w="3695" w:type="dxa"/>
            <w:vMerge w:val="restart"/>
          </w:tcPr>
          <w:p w14:paraId="1AE657F6" w14:textId="77777777" w:rsidR="00B86AF9" w:rsidRPr="00B72869" w:rsidRDefault="00A36413">
            <w:r w:rsidRPr="00B72869">
              <w:t>PRO8</w:t>
            </w:r>
            <w:r w:rsidR="00B86AF9" w:rsidRPr="00B72869">
              <w:t>: Reflects on and develops a plan to improve professional practice</w:t>
            </w:r>
          </w:p>
        </w:tc>
        <w:tc>
          <w:tcPr>
            <w:tcW w:w="3694" w:type="dxa"/>
            <w:vMerge w:val="restart"/>
          </w:tcPr>
          <w:p w14:paraId="11C9269A" w14:textId="77777777" w:rsidR="00763078" w:rsidRPr="00B72869" w:rsidRDefault="00A36413" w:rsidP="00763078">
            <w:pPr>
              <w:rPr>
                <w:rFonts w:cs="Times New Roman"/>
              </w:rPr>
            </w:pPr>
            <w:r w:rsidRPr="00B72869">
              <w:rPr>
                <w:rFonts w:cs="Times New Roman"/>
              </w:rPr>
              <w:t>PRO11</w:t>
            </w:r>
            <w:r w:rsidR="00763078" w:rsidRPr="00B72869">
              <w:rPr>
                <w:rFonts w:cs="Times New Roman"/>
              </w:rPr>
              <w:t>:  Integrates effective communication, collaboration, and reflection strategies based on family, community, and contextual needs.</w:t>
            </w:r>
          </w:p>
          <w:p w14:paraId="6CDA9831" w14:textId="77777777" w:rsidR="00B86AF9" w:rsidRPr="00B72869" w:rsidRDefault="00B86AF9"/>
        </w:tc>
        <w:tc>
          <w:tcPr>
            <w:tcW w:w="3695" w:type="dxa"/>
            <w:vMerge/>
          </w:tcPr>
          <w:p w14:paraId="190D7D20" w14:textId="77777777" w:rsidR="00B86AF9" w:rsidRPr="00B72869" w:rsidRDefault="00B86AF9"/>
        </w:tc>
      </w:tr>
      <w:tr w:rsidR="00B86AF9" w:rsidRPr="00B72869" w14:paraId="4DEB6E37" w14:textId="77777777" w:rsidTr="00375E15">
        <w:tc>
          <w:tcPr>
            <w:tcW w:w="3694" w:type="dxa"/>
          </w:tcPr>
          <w:p w14:paraId="6D3CFE15" w14:textId="77777777" w:rsidR="00B86AF9" w:rsidRPr="00B72869" w:rsidRDefault="00B86AF9">
            <w:r w:rsidRPr="00B72869">
              <w:t>PRO4: Applies effective communication, collaboration, and reflection strategies</w:t>
            </w:r>
          </w:p>
        </w:tc>
        <w:tc>
          <w:tcPr>
            <w:tcW w:w="3695" w:type="dxa"/>
            <w:vMerge/>
          </w:tcPr>
          <w:p w14:paraId="57EC4A69" w14:textId="77777777" w:rsidR="00B86AF9" w:rsidRPr="00B72869" w:rsidRDefault="00B86AF9"/>
        </w:tc>
        <w:tc>
          <w:tcPr>
            <w:tcW w:w="3694" w:type="dxa"/>
            <w:vMerge/>
          </w:tcPr>
          <w:p w14:paraId="1EEF95CF" w14:textId="77777777" w:rsidR="00B86AF9" w:rsidRPr="00B72869" w:rsidRDefault="00B86AF9"/>
        </w:tc>
        <w:tc>
          <w:tcPr>
            <w:tcW w:w="3695" w:type="dxa"/>
            <w:vMerge/>
          </w:tcPr>
          <w:p w14:paraId="6852DCBF" w14:textId="77777777" w:rsidR="00B86AF9" w:rsidRPr="00B72869" w:rsidRDefault="00B86AF9"/>
        </w:tc>
      </w:tr>
      <w:tr w:rsidR="00B86AF9" w:rsidRPr="00B72869" w14:paraId="55FAA08C" w14:textId="77777777" w:rsidTr="00375E15">
        <w:tc>
          <w:tcPr>
            <w:tcW w:w="3694" w:type="dxa"/>
          </w:tcPr>
          <w:p w14:paraId="5BF02439" w14:textId="77777777" w:rsidR="00B86AF9" w:rsidRPr="00B72869" w:rsidRDefault="00B86AF9">
            <w:r w:rsidRPr="00B72869">
              <w:t>PRO5: Applies relevant standards and guidelines to professional practice</w:t>
            </w:r>
          </w:p>
        </w:tc>
        <w:tc>
          <w:tcPr>
            <w:tcW w:w="3695" w:type="dxa"/>
            <w:vMerge/>
          </w:tcPr>
          <w:p w14:paraId="26AA7C4B" w14:textId="77777777" w:rsidR="00B86AF9" w:rsidRPr="00B72869" w:rsidRDefault="00B86AF9"/>
        </w:tc>
        <w:tc>
          <w:tcPr>
            <w:tcW w:w="3694" w:type="dxa"/>
            <w:vMerge/>
          </w:tcPr>
          <w:p w14:paraId="756F1E10" w14:textId="77777777" w:rsidR="00B86AF9" w:rsidRPr="00B72869" w:rsidRDefault="00B86AF9"/>
        </w:tc>
        <w:tc>
          <w:tcPr>
            <w:tcW w:w="3695" w:type="dxa"/>
            <w:vMerge/>
          </w:tcPr>
          <w:p w14:paraId="42E13D54" w14:textId="77777777" w:rsidR="00B86AF9" w:rsidRPr="00B72869" w:rsidRDefault="00B86AF9"/>
        </w:tc>
      </w:tr>
    </w:tbl>
    <w:p w14:paraId="0AEDFD52" w14:textId="77777777" w:rsidR="00F8209A" w:rsidRDefault="00F8209A"/>
    <w:sectPr w:rsidR="00F8209A" w:rsidSect="00B7286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9B30C52-0962-47DD-84C5-5FD16C570551}"/>
    <w:docVar w:name="dgnword-eventsink" w:val="164341832"/>
  </w:docVars>
  <w:rsids>
    <w:rsidRoot w:val="00F8209A"/>
    <w:rsid w:val="00033F05"/>
    <w:rsid w:val="002310A7"/>
    <w:rsid w:val="00375E15"/>
    <w:rsid w:val="00421DAD"/>
    <w:rsid w:val="00455640"/>
    <w:rsid w:val="006D23CB"/>
    <w:rsid w:val="00763078"/>
    <w:rsid w:val="00852615"/>
    <w:rsid w:val="00A36413"/>
    <w:rsid w:val="00AB6FD8"/>
    <w:rsid w:val="00B267EC"/>
    <w:rsid w:val="00B72869"/>
    <w:rsid w:val="00B86AF9"/>
    <w:rsid w:val="00CD6FFC"/>
    <w:rsid w:val="00EE68F9"/>
    <w:rsid w:val="00F82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065D8"/>
  <w15:docId w15:val="{22A882ED-A48B-49B1-9A72-9750CFF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Illinios State University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Latham</dc:creator>
  <cp:lastModifiedBy>Mom</cp:lastModifiedBy>
  <cp:revision>2</cp:revision>
  <cp:lastPrinted>2015-12-18T03:12:00Z</cp:lastPrinted>
  <dcterms:created xsi:type="dcterms:W3CDTF">2016-02-11T19:09:00Z</dcterms:created>
  <dcterms:modified xsi:type="dcterms:W3CDTF">2016-02-11T19:09:00Z</dcterms:modified>
</cp:coreProperties>
</file>