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D4431" w14:textId="77777777" w:rsidR="00253AEB" w:rsidRDefault="00253AEB" w:rsidP="00253AEB">
      <w:bookmarkStart w:id="0" w:name="_GoBack"/>
      <w:bookmarkEnd w:id="0"/>
    </w:p>
    <w:tbl>
      <w:tblPr>
        <w:tblStyle w:val="TableGrid"/>
        <w:tblW w:w="0" w:type="auto"/>
        <w:tblLayout w:type="fixed"/>
        <w:tblLook w:val="04A0" w:firstRow="1" w:lastRow="0" w:firstColumn="1" w:lastColumn="0" w:noHBand="0" w:noVBand="1"/>
      </w:tblPr>
      <w:tblGrid>
        <w:gridCol w:w="4608"/>
        <w:gridCol w:w="4248"/>
      </w:tblGrid>
      <w:tr w:rsidR="004723ED" w14:paraId="4A40DF34" w14:textId="77777777" w:rsidTr="004723ED">
        <w:tc>
          <w:tcPr>
            <w:tcW w:w="4608" w:type="dxa"/>
            <w:shd w:val="clear" w:color="auto" w:fill="FBD4B4" w:themeFill="accent6" w:themeFillTint="66"/>
          </w:tcPr>
          <w:p w14:paraId="2C3DBEE7" w14:textId="77777777" w:rsidR="00771E9C" w:rsidRPr="00AC2602" w:rsidRDefault="00771E9C" w:rsidP="00771E9C">
            <w:pPr>
              <w:jc w:val="center"/>
              <w:rPr>
                <w:b/>
                <w:sz w:val="28"/>
                <w:szCs w:val="28"/>
              </w:rPr>
            </w:pPr>
          </w:p>
          <w:p w14:paraId="57D1791C" w14:textId="77777777" w:rsidR="00771E9C" w:rsidRPr="00AC2602" w:rsidRDefault="00771E9C" w:rsidP="00771E9C">
            <w:pPr>
              <w:jc w:val="center"/>
              <w:rPr>
                <w:b/>
                <w:sz w:val="28"/>
                <w:szCs w:val="28"/>
              </w:rPr>
            </w:pPr>
            <w:r w:rsidRPr="00AC2602">
              <w:rPr>
                <w:b/>
                <w:sz w:val="28"/>
                <w:szCs w:val="28"/>
              </w:rPr>
              <w:t>Supporting Website Resource</w:t>
            </w:r>
          </w:p>
          <w:p w14:paraId="1A20152B" w14:textId="77777777" w:rsidR="00771E9C" w:rsidRPr="00AC2602" w:rsidRDefault="00771E9C" w:rsidP="00771E9C">
            <w:pPr>
              <w:jc w:val="center"/>
              <w:rPr>
                <w:b/>
                <w:sz w:val="28"/>
                <w:szCs w:val="28"/>
              </w:rPr>
            </w:pPr>
          </w:p>
        </w:tc>
        <w:tc>
          <w:tcPr>
            <w:tcW w:w="4248" w:type="dxa"/>
            <w:shd w:val="clear" w:color="auto" w:fill="FBD4B4" w:themeFill="accent6" w:themeFillTint="66"/>
          </w:tcPr>
          <w:p w14:paraId="5BD8DEF9" w14:textId="77777777" w:rsidR="007E263D" w:rsidRPr="00AC2602" w:rsidRDefault="007E263D" w:rsidP="00771E9C">
            <w:pPr>
              <w:jc w:val="center"/>
              <w:rPr>
                <w:b/>
                <w:sz w:val="28"/>
                <w:szCs w:val="28"/>
              </w:rPr>
            </w:pPr>
          </w:p>
          <w:p w14:paraId="29EED3D2" w14:textId="77777777" w:rsidR="00771E9C" w:rsidRPr="00AC2602" w:rsidRDefault="00771E9C" w:rsidP="00771E9C">
            <w:pPr>
              <w:jc w:val="center"/>
              <w:rPr>
                <w:b/>
                <w:sz w:val="28"/>
                <w:szCs w:val="28"/>
              </w:rPr>
            </w:pPr>
            <w:r w:rsidRPr="00AC2602">
              <w:rPr>
                <w:b/>
                <w:sz w:val="28"/>
                <w:szCs w:val="28"/>
              </w:rPr>
              <w:t>Description</w:t>
            </w:r>
          </w:p>
        </w:tc>
      </w:tr>
      <w:tr w:rsidR="004723ED" w14:paraId="79227B16" w14:textId="77777777" w:rsidTr="004723ED">
        <w:tc>
          <w:tcPr>
            <w:tcW w:w="4608" w:type="dxa"/>
          </w:tcPr>
          <w:p w14:paraId="35BFA568" w14:textId="2FB36D91" w:rsidR="00771E9C" w:rsidRDefault="00220E5E" w:rsidP="00253AEB">
            <w:r>
              <w:rPr>
                <w:rStyle w:val="object"/>
                <w:rFonts w:ascii=".HelveticaNeueUI" w:eastAsia="Times New Roman" w:hAnsi=".HelveticaNeueUI" w:cs="Times New Roman"/>
                <w:sz w:val="23"/>
                <w:szCs w:val="23"/>
              </w:rPr>
              <w:fldChar w:fldCharType="begin"/>
            </w:r>
            <w:r>
              <w:rPr>
                <w:rStyle w:val="object"/>
                <w:rFonts w:ascii=".HelveticaNeueUI" w:eastAsia="Times New Roman" w:hAnsi=".HelveticaNeueUI" w:cs="Times New Roman"/>
                <w:sz w:val="23"/>
                <w:szCs w:val="23"/>
              </w:rPr>
              <w:instrText xml:space="preserve"> HYPERLINK "http://www.comprehensivereadingsolutions.com/" \t "_blank" </w:instrText>
            </w:r>
            <w:r>
              <w:rPr>
                <w:rStyle w:val="object"/>
                <w:rFonts w:ascii=".HelveticaNeueUI" w:eastAsia="Times New Roman" w:hAnsi=".HelveticaNeueUI" w:cs="Times New Roman"/>
                <w:sz w:val="23"/>
                <w:szCs w:val="23"/>
              </w:rPr>
              <w:fldChar w:fldCharType="separate"/>
            </w:r>
            <w:r>
              <w:rPr>
                <w:rStyle w:val="Hyperlink"/>
                <w:rFonts w:ascii=".HelveticaNeueUI" w:eastAsia="Times New Roman" w:hAnsi=".HelveticaNeueUI" w:cs="Times New Roman"/>
                <w:sz w:val="23"/>
                <w:szCs w:val="23"/>
              </w:rPr>
              <w:t>http://www.comprehensivereadingsolutions.com/</w:t>
            </w:r>
            <w:r>
              <w:rPr>
                <w:rStyle w:val="object"/>
                <w:rFonts w:ascii=".HelveticaNeueUI" w:eastAsia="Times New Roman" w:hAnsi=".HelveticaNeueUI" w:cs="Times New Roman"/>
                <w:sz w:val="23"/>
                <w:szCs w:val="23"/>
              </w:rPr>
              <w:fldChar w:fldCharType="end"/>
            </w:r>
          </w:p>
        </w:tc>
        <w:tc>
          <w:tcPr>
            <w:tcW w:w="4248" w:type="dxa"/>
          </w:tcPr>
          <w:p w14:paraId="3A835F8C" w14:textId="77777777" w:rsidR="00771E9C" w:rsidRPr="004460B3" w:rsidRDefault="00220E5E" w:rsidP="00253AEB">
            <w:pPr>
              <w:rPr>
                <w:b/>
              </w:rPr>
            </w:pPr>
            <w:r w:rsidRPr="004460B3">
              <w:rPr>
                <w:b/>
              </w:rPr>
              <w:t>Comprehensive Reading Solutions</w:t>
            </w:r>
            <w:r w:rsidR="00404DDC" w:rsidRPr="004460B3">
              <w:rPr>
                <w:b/>
              </w:rPr>
              <w:t xml:space="preserve"> </w:t>
            </w:r>
          </w:p>
          <w:p w14:paraId="6D2B3D07" w14:textId="77777777" w:rsidR="00404DDC" w:rsidRDefault="00404DDC" w:rsidP="00253AEB">
            <w:r>
              <w:t>This website provides resources, podcasts, videos, and learning modules related to literacy for Birth-PreK, K-5, and 6-12 grades.</w:t>
            </w:r>
          </w:p>
          <w:p w14:paraId="1439669E" w14:textId="47DB68DA" w:rsidR="000866D5" w:rsidRDefault="000866D5" w:rsidP="00253AEB"/>
        </w:tc>
      </w:tr>
      <w:tr w:rsidR="004723ED" w14:paraId="16B256E6" w14:textId="77777777" w:rsidTr="004723ED">
        <w:tc>
          <w:tcPr>
            <w:tcW w:w="4608" w:type="dxa"/>
          </w:tcPr>
          <w:p w14:paraId="515F2842" w14:textId="77777777" w:rsidR="00F23C87" w:rsidRDefault="002159BA" w:rsidP="00F23C87">
            <w:hyperlink r:id="rId9" w:history="1">
              <w:r w:rsidR="00F23C87" w:rsidRPr="00CD038E">
                <w:rPr>
                  <w:rStyle w:val="Hyperlink"/>
                </w:rPr>
                <w:t>http://readingandwritingproject.org/resources</w:t>
              </w:r>
            </w:hyperlink>
          </w:p>
          <w:p w14:paraId="3AD8E3F8" w14:textId="5CF555E6" w:rsidR="00771E9C" w:rsidRDefault="00771E9C" w:rsidP="00253AEB"/>
        </w:tc>
        <w:tc>
          <w:tcPr>
            <w:tcW w:w="4248" w:type="dxa"/>
          </w:tcPr>
          <w:p w14:paraId="2ED123B0" w14:textId="77777777" w:rsidR="00771E9C" w:rsidRDefault="00F23C87" w:rsidP="00253AEB">
            <w:r w:rsidRPr="004460B3">
              <w:rPr>
                <w:b/>
              </w:rPr>
              <w:t>The Reading and Writing Project</w:t>
            </w:r>
            <w:r>
              <w:t xml:space="preserve"> contains K-8 resources related to assessment and units of study.  Informational videos are also included for reading and writing activities.</w:t>
            </w:r>
          </w:p>
          <w:p w14:paraId="2DAE6701" w14:textId="4972AE6E" w:rsidR="000866D5" w:rsidRDefault="000866D5" w:rsidP="00253AEB"/>
        </w:tc>
      </w:tr>
      <w:tr w:rsidR="004723ED" w14:paraId="46B6700E" w14:textId="77777777" w:rsidTr="004723ED">
        <w:tc>
          <w:tcPr>
            <w:tcW w:w="4608" w:type="dxa"/>
          </w:tcPr>
          <w:p w14:paraId="5FF594D6" w14:textId="77777777" w:rsidR="00E80E2A" w:rsidRDefault="002159BA" w:rsidP="00E80E2A">
            <w:hyperlink r:id="rId10" w:history="1">
              <w:r w:rsidR="00E80E2A" w:rsidRPr="00CD038E">
                <w:rPr>
                  <w:rStyle w:val="Hyperlink"/>
                </w:rPr>
                <w:t>http://vimeo.com/tcrwp/videos</w:t>
              </w:r>
            </w:hyperlink>
          </w:p>
          <w:p w14:paraId="48098C80" w14:textId="77777777" w:rsidR="00E80E2A" w:rsidRDefault="00E80E2A" w:rsidP="00F23C87"/>
        </w:tc>
        <w:tc>
          <w:tcPr>
            <w:tcW w:w="4248" w:type="dxa"/>
          </w:tcPr>
          <w:p w14:paraId="1C04C1B8" w14:textId="77777777" w:rsidR="00E80E2A" w:rsidRDefault="00E80E2A" w:rsidP="00253AEB">
            <w:r>
              <w:t>This is a link to the Reading and Writing Project training videos.</w:t>
            </w:r>
          </w:p>
          <w:p w14:paraId="4E4EE91C" w14:textId="77777777" w:rsidR="000866D5" w:rsidRDefault="000866D5" w:rsidP="00253AEB"/>
          <w:p w14:paraId="315FE3E4" w14:textId="6B5BC815" w:rsidR="007000D2" w:rsidRDefault="007000D2" w:rsidP="00253AEB"/>
        </w:tc>
      </w:tr>
      <w:tr w:rsidR="004723ED" w14:paraId="797D0CAA" w14:textId="77777777" w:rsidTr="004723ED">
        <w:tc>
          <w:tcPr>
            <w:tcW w:w="4608" w:type="dxa"/>
          </w:tcPr>
          <w:p w14:paraId="52BC7E9C" w14:textId="76EC4966" w:rsidR="00771E9C" w:rsidRDefault="002159BA" w:rsidP="00253AEB">
            <w:hyperlink r:id="rId11" w:history="1">
              <w:r w:rsidR="00F23C87" w:rsidRPr="00CD038E">
                <w:rPr>
                  <w:rStyle w:val="Hyperlink"/>
                </w:rPr>
                <w:t>http://www.learner.org/</w:t>
              </w:r>
            </w:hyperlink>
          </w:p>
        </w:tc>
        <w:tc>
          <w:tcPr>
            <w:tcW w:w="4248" w:type="dxa"/>
          </w:tcPr>
          <w:p w14:paraId="2852F161" w14:textId="77777777" w:rsidR="00E80E2A" w:rsidRDefault="00F23C87" w:rsidP="00253AEB">
            <w:r w:rsidRPr="004460B3">
              <w:rPr>
                <w:b/>
              </w:rPr>
              <w:t>Annenberg Learner</w:t>
            </w:r>
            <w:r>
              <w:t xml:space="preserve"> site contains video clips, interactives, and professional development resources</w:t>
            </w:r>
            <w:r w:rsidR="00E80E2A">
              <w:t xml:space="preserve"> for K-12 teachers.</w:t>
            </w:r>
          </w:p>
          <w:p w14:paraId="24520456" w14:textId="6D50F97E" w:rsidR="000866D5" w:rsidRDefault="000866D5" w:rsidP="00253AEB"/>
        </w:tc>
      </w:tr>
      <w:tr w:rsidR="004723ED" w14:paraId="31665678" w14:textId="77777777" w:rsidTr="004723ED">
        <w:tc>
          <w:tcPr>
            <w:tcW w:w="4608" w:type="dxa"/>
          </w:tcPr>
          <w:p w14:paraId="4D5BC327" w14:textId="168EAC30" w:rsidR="00771E9C" w:rsidRDefault="002159BA" w:rsidP="00253AEB">
            <w:hyperlink r:id="rId12" w:history="1">
              <w:r w:rsidR="00E80E2A" w:rsidRPr="00CD038E">
                <w:rPr>
                  <w:rStyle w:val="Hyperlink"/>
                </w:rPr>
                <w:t>http://dwwlibrary.wested.org/library</w:t>
              </w:r>
            </w:hyperlink>
            <w:r w:rsidR="00E80E2A">
              <w:t xml:space="preserve">   </w:t>
            </w:r>
          </w:p>
        </w:tc>
        <w:tc>
          <w:tcPr>
            <w:tcW w:w="4248" w:type="dxa"/>
          </w:tcPr>
          <w:p w14:paraId="1102D2EF" w14:textId="77777777" w:rsidR="00771E9C" w:rsidRDefault="00E80E2A" w:rsidP="00253AEB">
            <w:r>
              <w:t xml:space="preserve">The </w:t>
            </w:r>
            <w:r w:rsidRPr="004460B3">
              <w:rPr>
                <w:b/>
              </w:rPr>
              <w:t>Doing What Works</w:t>
            </w:r>
            <w:r>
              <w:t xml:space="preserve"> library contains interviews with researchers, multimedia examples, and sample materials to support educators.  Of particular interest are the following sections: Preschool Language and Literacy, Data Instruction, and Reading Comprehension.</w:t>
            </w:r>
          </w:p>
          <w:p w14:paraId="545A9080" w14:textId="23BA97AB" w:rsidR="000866D5" w:rsidRDefault="000866D5" w:rsidP="00253AEB"/>
        </w:tc>
      </w:tr>
      <w:tr w:rsidR="004460B3" w14:paraId="67E485AA" w14:textId="77777777" w:rsidTr="004723ED">
        <w:tc>
          <w:tcPr>
            <w:tcW w:w="4608" w:type="dxa"/>
          </w:tcPr>
          <w:p w14:paraId="552E1B04" w14:textId="6FB9AFE5" w:rsidR="004460B3" w:rsidRDefault="002159BA" w:rsidP="00253AEB">
            <w:hyperlink r:id="rId13" w:history="1">
              <w:r w:rsidR="004460B3" w:rsidRPr="00176CBB">
                <w:rPr>
                  <w:rStyle w:val="Hyperlink"/>
                </w:rPr>
                <w:t>https://www.teachingchannel.org/</w:t>
              </w:r>
            </w:hyperlink>
          </w:p>
          <w:p w14:paraId="6F6ADA87" w14:textId="2F9729DF" w:rsidR="004460B3" w:rsidRDefault="004460B3" w:rsidP="00253AEB"/>
        </w:tc>
        <w:tc>
          <w:tcPr>
            <w:tcW w:w="4248" w:type="dxa"/>
          </w:tcPr>
          <w:p w14:paraId="714E6779" w14:textId="51E50769" w:rsidR="000866D5" w:rsidRDefault="004460B3" w:rsidP="00253AEB">
            <w:r>
              <w:t xml:space="preserve">The </w:t>
            </w:r>
            <w:r w:rsidRPr="004460B3">
              <w:rPr>
                <w:b/>
              </w:rPr>
              <w:t>Teaching Channel</w:t>
            </w:r>
            <w:r>
              <w:t xml:space="preserve"> is a depository of video vignettes of actual PreK-12 classroom teachers.  In addition, written resources and a blog can be explored.</w:t>
            </w:r>
          </w:p>
        </w:tc>
      </w:tr>
      <w:tr w:rsidR="004723ED" w14:paraId="5372183B" w14:textId="77777777" w:rsidTr="004723ED">
        <w:tc>
          <w:tcPr>
            <w:tcW w:w="4608" w:type="dxa"/>
          </w:tcPr>
          <w:p w14:paraId="586DC873" w14:textId="77777777" w:rsidR="00E225F5" w:rsidRPr="00782710" w:rsidRDefault="002159BA" w:rsidP="00E225F5">
            <w:hyperlink r:id="rId14" w:history="1">
              <w:r w:rsidR="00E225F5" w:rsidRPr="00782710">
                <w:rPr>
                  <w:rStyle w:val="Hyperlink"/>
                </w:rPr>
                <w:t>http</w:t>
              </w:r>
            </w:hyperlink>
            <w:hyperlink r:id="rId15" w:history="1">
              <w:r w:rsidR="00E225F5" w:rsidRPr="00782710">
                <w:rPr>
                  <w:rStyle w:val="Hyperlink"/>
                </w:rPr>
                <w:t>://www.isbe.net/common_core/pls/</w:t>
              </w:r>
            </w:hyperlink>
            <w:hyperlink r:id="rId16" w:history="1">
              <w:r w:rsidR="00E225F5" w:rsidRPr="00782710">
                <w:rPr>
                  <w:rStyle w:val="Hyperlink"/>
                </w:rPr>
                <w:t>default.htm</w:t>
              </w:r>
            </w:hyperlink>
          </w:p>
          <w:p w14:paraId="3E0FF683" w14:textId="77777777" w:rsidR="00771E9C" w:rsidRDefault="00771E9C" w:rsidP="00253AEB"/>
        </w:tc>
        <w:tc>
          <w:tcPr>
            <w:tcW w:w="4248" w:type="dxa"/>
          </w:tcPr>
          <w:p w14:paraId="0570CCEB" w14:textId="391D6C50" w:rsidR="000866D5" w:rsidRDefault="00E225F5" w:rsidP="00253AEB">
            <w:r>
              <w:t>The Professional Learning Series found on the Illinois State Board of Education website continues to be expanded.  Of particular interest are resources outlining literacy strategies organized by Common Core Standard with links to materials and formative assessments.</w:t>
            </w:r>
          </w:p>
        </w:tc>
      </w:tr>
      <w:tr w:rsidR="004723ED" w14:paraId="5F667AEE" w14:textId="77777777" w:rsidTr="004723ED">
        <w:tc>
          <w:tcPr>
            <w:tcW w:w="4608" w:type="dxa"/>
          </w:tcPr>
          <w:p w14:paraId="450057D5" w14:textId="77777777" w:rsidR="004723ED" w:rsidRDefault="002159BA" w:rsidP="004723ED">
            <w:hyperlink r:id="rId17" w:history="1">
              <w:r w:rsidR="004723ED" w:rsidRPr="00CD038E">
                <w:rPr>
                  <w:rStyle w:val="Hyperlink"/>
                </w:rPr>
                <w:t>http://www.meadowscenter.org/vgc/</w:t>
              </w:r>
            </w:hyperlink>
          </w:p>
          <w:p w14:paraId="3692CFAC" w14:textId="77777777" w:rsidR="004723ED" w:rsidRDefault="004723ED" w:rsidP="00E225F5"/>
        </w:tc>
        <w:tc>
          <w:tcPr>
            <w:tcW w:w="4248" w:type="dxa"/>
          </w:tcPr>
          <w:p w14:paraId="0C6B187D" w14:textId="77777777" w:rsidR="004723ED" w:rsidRDefault="004723ED" w:rsidP="00253AEB">
            <w:r>
              <w:t xml:space="preserve">The </w:t>
            </w:r>
            <w:r w:rsidRPr="004460B3">
              <w:rPr>
                <w:b/>
              </w:rPr>
              <w:t>Meadows Center</w:t>
            </w:r>
            <w:r>
              <w:t xml:space="preserve"> houses a resource library with links to journal articles, booklets, chapters, podcasts, and videos for PreK-12 educators.</w:t>
            </w:r>
          </w:p>
          <w:p w14:paraId="3935C8D6" w14:textId="0F7E8F0F" w:rsidR="000866D5" w:rsidRDefault="000866D5" w:rsidP="00253AEB"/>
        </w:tc>
      </w:tr>
      <w:tr w:rsidR="004723ED" w14:paraId="3FC439DC" w14:textId="77777777" w:rsidTr="004723ED">
        <w:tc>
          <w:tcPr>
            <w:tcW w:w="4608" w:type="dxa"/>
          </w:tcPr>
          <w:p w14:paraId="65EC70A8" w14:textId="77777777" w:rsidR="004723ED" w:rsidRDefault="002159BA" w:rsidP="004723ED">
            <w:hyperlink r:id="rId18" w:history="1">
              <w:r w:rsidR="004723ED" w:rsidRPr="00CD038E">
                <w:rPr>
                  <w:rStyle w:val="Hyperlink"/>
                </w:rPr>
                <w:t>http://www.cehd.umn.edu/reading/PRESS/resources/default.html</w:t>
              </w:r>
            </w:hyperlink>
          </w:p>
          <w:p w14:paraId="24E7B673" w14:textId="77777777" w:rsidR="004723ED" w:rsidRDefault="004723ED" w:rsidP="004723ED"/>
        </w:tc>
        <w:tc>
          <w:tcPr>
            <w:tcW w:w="4248" w:type="dxa"/>
          </w:tcPr>
          <w:p w14:paraId="03973CEB" w14:textId="793F71A5" w:rsidR="004723ED" w:rsidRDefault="00AA4360" w:rsidP="00253AEB">
            <w:r>
              <w:t xml:space="preserve">The </w:t>
            </w:r>
            <w:r w:rsidRPr="004460B3">
              <w:rPr>
                <w:b/>
              </w:rPr>
              <w:t>Minnesota Center for Reading Research</w:t>
            </w:r>
            <w:r>
              <w:t xml:space="preserve"> site contains links to assessment and</w:t>
            </w:r>
            <w:r w:rsidR="000866D5">
              <w:t xml:space="preserve"> intervention materials for K-3.</w:t>
            </w:r>
          </w:p>
          <w:p w14:paraId="684F2826" w14:textId="06DCC999" w:rsidR="000866D5" w:rsidRDefault="000866D5" w:rsidP="00253AEB"/>
        </w:tc>
      </w:tr>
      <w:tr w:rsidR="00AA4360" w14:paraId="57F849A5" w14:textId="77777777" w:rsidTr="004723ED">
        <w:tc>
          <w:tcPr>
            <w:tcW w:w="4608" w:type="dxa"/>
          </w:tcPr>
          <w:p w14:paraId="6B2E1914" w14:textId="5C08BE1D" w:rsidR="00AA4360" w:rsidRDefault="002159BA" w:rsidP="00AA4360">
            <w:hyperlink r:id="rId19" w:history="1">
              <w:r w:rsidR="00AA4360" w:rsidRPr="00CD038E">
                <w:rPr>
                  <w:rStyle w:val="Hyperlink"/>
                </w:rPr>
                <w:t>http://www.iowareadingresearch.org/</w:t>
              </w:r>
            </w:hyperlink>
          </w:p>
          <w:p w14:paraId="515D2416" w14:textId="77777777" w:rsidR="00AA4360" w:rsidRDefault="00AA4360" w:rsidP="004723ED"/>
        </w:tc>
        <w:tc>
          <w:tcPr>
            <w:tcW w:w="4248" w:type="dxa"/>
          </w:tcPr>
          <w:p w14:paraId="7D3E3EB3" w14:textId="5A5A23E8" w:rsidR="000866D5" w:rsidRDefault="00AA4360" w:rsidP="00253AEB">
            <w:r>
              <w:t xml:space="preserve">The </w:t>
            </w:r>
            <w:r w:rsidRPr="004460B3">
              <w:rPr>
                <w:b/>
              </w:rPr>
              <w:t>Iowa Reading Research Center</w:t>
            </w:r>
            <w:r>
              <w:t xml:space="preserve"> contains resources for families and educators.</w:t>
            </w:r>
          </w:p>
        </w:tc>
      </w:tr>
      <w:tr w:rsidR="00D03F03" w14:paraId="7FCA8EE7" w14:textId="77777777" w:rsidTr="004723ED">
        <w:tc>
          <w:tcPr>
            <w:tcW w:w="4608" w:type="dxa"/>
          </w:tcPr>
          <w:p w14:paraId="18D9207E" w14:textId="77777777" w:rsidR="00D03F03" w:rsidRDefault="002159BA" w:rsidP="00D03F03">
            <w:hyperlink r:id="rId20" w:history="1">
              <w:r w:rsidR="00D03F03" w:rsidRPr="00CD038E">
                <w:rPr>
                  <w:rStyle w:val="Hyperlink"/>
                </w:rPr>
                <w:t>http://www.doe.virginia.gov/instruction/english/elementary/reading/early_literacy_strategies.shtml#</w:t>
              </w:r>
            </w:hyperlink>
          </w:p>
          <w:p w14:paraId="5A5A355C" w14:textId="77777777" w:rsidR="00D03F03" w:rsidRDefault="00D03F03" w:rsidP="00AA4360"/>
        </w:tc>
        <w:tc>
          <w:tcPr>
            <w:tcW w:w="4248" w:type="dxa"/>
          </w:tcPr>
          <w:p w14:paraId="51BDF771" w14:textId="7ADCCCF8" w:rsidR="00D03F03" w:rsidRDefault="00D03F03" w:rsidP="00253AEB">
            <w:r>
              <w:t>This site includes a set of video vignettes demonstrating early literacy instructional strategies.</w:t>
            </w:r>
          </w:p>
        </w:tc>
      </w:tr>
      <w:tr w:rsidR="004460B3" w14:paraId="3735A334" w14:textId="77777777" w:rsidTr="004723ED">
        <w:tc>
          <w:tcPr>
            <w:tcW w:w="4608" w:type="dxa"/>
          </w:tcPr>
          <w:p w14:paraId="76F505D0" w14:textId="19D0C8BA" w:rsidR="004460B3" w:rsidRDefault="002159BA" w:rsidP="00D03F03">
            <w:hyperlink r:id="rId21" w:history="1">
              <w:r w:rsidR="004460B3" w:rsidRPr="00176CBB">
                <w:rPr>
                  <w:rStyle w:val="Hyperlink"/>
                </w:rPr>
                <w:t>https://pals.virginia.edu/tools-k.html</w:t>
              </w:r>
            </w:hyperlink>
          </w:p>
          <w:p w14:paraId="54B9F74F" w14:textId="0F637E68" w:rsidR="004460B3" w:rsidRDefault="004460B3" w:rsidP="00D03F03"/>
        </w:tc>
        <w:tc>
          <w:tcPr>
            <w:tcW w:w="4248" w:type="dxa"/>
          </w:tcPr>
          <w:p w14:paraId="67947FB9" w14:textId="77777777" w:rsidR="004460B3" w:rsidRDefault="004460B3" w:rsidP="00253AEB">
            <w:r>
              <w:t xml:space="preserve">The </w:t>
            </w:r>
            <w:r w:rsidRPr="004460B3">
              <w:rPr>
                <w:b/>
              </w:rPr>
              <w:t xml:space="preserve">Phonological Awareness Literacy Screening </w:t>
            </w:r>
            <w:r>
              <w:t>website contains videos showing how to assess PreK-3 students in a variety of literacy tasks.</w:t>
            </w:r>
          </w:p>
          <w:p w14:paraId="7D5168FD" w14:textId="79B14A07" w:rsidR="000866D5" w:rsidRDefault="000866D5" w:rsidP="00253AEB"/>
        </w:tc>
      </w:tr>
      <w:tr w:rsidR="00D03F03" w14:paraId="755F7FCA" w14:textId="77777777" w:rsidTr="004723ED">
        <w:tc>
          <w:tcPr>
            <w:tcW w:w="4608" w:type="dxa"/>
          </w:tcPr>
          <w:p w14:paraId="6BB6533A" w14:textId="77777777" w:rsidR="00D03F03" w:rsidRDefault="002159BA" w:rsidP="00D03F03">
            <w:hyperlink r:id="rId22" w:history="1">
              <w:r w:rsidR="00D03F03" w:rsidRPr="00CD038E">
                <w:rPr>
                  <w:rStyle w:val="Hyperlink"/>
                </w:rPr>
                <w:t>http://www.fcrr.org/</w:t>
              </w:r>
            </w:hyperlink>
          </w:p>
          <w:p w14:paraId="76ED9F07" w14:textId="77777777" w:rsidR="00D03F03" w:rsidRDefault="00D03F03" w:rsidP="00D03F03"/>
        </w:tc>
        <w:tc>
          <w:tcPr>
            <w:tcW w:w="4248" w:type="dxa"/>
          </w:tcPr>
          <w:p w14:paraId="46F4D1B2" w14:textId="77777777" w:rsidR="00D03F03" w:rsidRDefault="00D03F03" w:rsidP="00253AEB">
            <w:r>
              <w:t xml:space="preserve">The </w:t>
            </w:r>
            <w:r w:rsidRPr="004460B3">
              <w:rPr>
                <w:b/>
              </w:rPr>
              <w:t xml:space="preserve">Florida Center for Reading Research </w:t>
            </w:r>
            <w:r>
              <w:t>contains activities for K-5 educators and researchers aligned with Common Core standards.</w:t>
            </w:r>
          </w:p>
          <w:p w14:paraId="14FAD239" w14:textId="75E3514A" w:rsidR="000866D5" w:rsidRDefault="000866D5" w:rsidP="00253AEB"/>
        </w:tc>
      </w:tr>
      <w:tr w:rsidR="00D03F03" w14:paraId="3EB7DA3B" w14:textId="77777777" w:rsidTr="004723ED">
        <w:tc>
          <w:tcPr>
            <w:tcW w:w="4608" w:type="dxa"/>
          </w:tcPr>
          <w:p w14:paraId="2E3BD3FD" w14:textId="77777777" w:rsidR="00D03F03" w:rsidRPr="00782710" w:rsidRDefault="002159BA" w:rsidP="00D03F03">
            <w:hyperlink r:id="rId23" w:history="1">
              <w:r w:rsidR="00D03F03" w:rsidRPr="00782710">
                <w:rPr>
                  <w:rStyle w:val="Hyperlink"/>
                </w:rPr>
                <w:t>https://www.engageny.org/content/teaching-core-assessment-literacy-</w:t>
              </w:r>
            </w:hyperlink>
            <w:hyperlink r:id="rId24" w:history="1">
              <w:r w:rsidR="00D03F03" w:rsidRPr="00782710">
                <w:rPr>
                  <w:rStyle w:val="Hyperlink"/>
                </w:rPr>
                <w:t>series</w:t>
              </w:r>
            </w:hyperlink>
          </w:p>
          <w:p w14:paraId="0BEF6062" w14:textId="77777777" w:rsidR="00D03F03" w:rsidRDefault="00D03F03" w:rsidP="00D03F03"/>
        </w:tc>
        <w:tc>
          <w:tcPr>
            <w:tcW w:w="4248" w:type="dxa"/>
          </w:tcPr>
          <w:p w14:paraId="79514B04" w14:textId="1F2A060A" w:rsidR="00D03F03" w:rsidRDefault="00D03F03" w:rsidP="00253AEB">
            <w:r>
              <w:t xml:space="preserve">The </w:t>
            </w:r>
            <w:r w:rsidRPr="004460B3">
              <w:rPr>
                <w:b/>
              </w:rPr>
              <w:t>Engag</w:t>
            </w:r>
            <w:r w:rsidR="00C94B3D" w:rsidRPr="004460B3">
              <w:rPr>
                <w:b/>
              </w:rPr>
              <w:t>e NY</w:t>
            </w:r>
            <w:r w:rsidR="00C94B3D">
              <w:t xml:space="preserve"> site contains resources related to</w:t>
            </w:r>
            <w:r>
              <w:t xml:space="preserve"> teacher effectiveness, data driven instruction, a video library, professional development, and parents/families.</w:t>
            </w:r>
          </w:p>
        </w:tc>
      </w:tr>
      <w:tr w:rsidR="007226F9" w14:paraId="6995295D" w14:textId="77777777" w:rsidTr="004723ED">
        <w:tc>
          <w:tcPr>
            <w:tcW w:w="4608" w:type="dxa"/>
          </w:tcPr>
          <w:p w14:paraId="02E04BEF" w14:textId="21034C21" w:rsidR="007226F9" w:rsidRDefault="002159BA" w:rsidP="00AA4360">
            <w:hyperlink r:id="rId25" w:history="1">
              <w:r w:rsidR="007226F9" w:rsidRPr="00176CBB">
                <w:rPr>
                  <w:rStyle w:val="Hyperlink"/>
                </w:rPr>
                <w:t>http://www.readingrockets.org/</w:t>
              </w:r>
            </w:hyperlink>
          </w:p>
          <w:p w14:paraId="60C520E6" w14:textId="0CD28260" w:rsidR="007226F9" w:rsidRDefault="007226F9" w:rsidP="00AA4360"/>
        </w:tc>
        <w:tc>
          <w:tcPr>
            <w:tcW w:w="4248" w:type="dxa"/>
          </w:tcPr>
          <w:p w14:paraId="38D0F9F3" w14:textId="77777777" w:rsidR="007226F9" w:rsidRDefault="007226F9" w:rsidP="00253AEB">
            <w:r>
              <w:t xml:space="preserve">The </w:t>
            </w:r>
            <w:r w:rsidRPr="004460B3">
              <w:rPr>
                <w:b/>
              </w:rPr>
              <w:t>Reading Rockets</w:t>
            </w:r>
            <w:r>
              <w:t xml:space="preserve"> website provides a variety of resources related to the components of reading.</w:t>
            </w:r>
          </w:p>
          <w:p w14:paraId="0408F86F" w14:textId="77777777" w:rsidR="000866D5" w:rsidRDefault="000866D5" w:rsidP="00253AEB"/>
          <w:p w14:paraId="058C11D7" w14:textId="168C466A" w:rsidR="00C653CB" w:rsidRDefault="00C653CB" w:rsidP="00253AEB"/>
        </w:tc>
      </w:tr>
      <w:tr w:rsidR="00AA4360" w14:paraId="367DBA15" w14:textId="77777777" w:rsidTr="004723ED">
        <w:tc>
          <w:tcPr>
            <w:tcW w:w="4608" w:type="dxa"/>
          </w:tcPr>
          <w:p w14:paraId="10587C7E" w14:textId="77777777" w:rsidR="00AA4360" w:rsidRDefault="002159BA" w:rsidP="00AA4360">
            <w:hyperlink r:id="rId26" w:history="1">
              <w:r w:rsidR="00AA4360" w:rsidRPr="00CD038E">
                <w:rPr>
                  <w:rStyle w:val="Hyperlink"/>
                </w:rPr>
                <w:t>http://www.readingrockets.org/audience/professionals/preschool</w:t>
              </w:r>
            </w:hyperlink>
          </w:p>
          <w:p w14:paraId="2DAC9E7A" w14:textId="77777777" w:rsidR="00AA4360" w:rsidRDefault="00AA4360" w:rsidP="00AA4360"/>
          <w:p w14:paraId="07692752" w14:textId="77777777" w:rsidR="00AA4360" w:rsidRDefault="00AA4360" w:rsidP="00AA4360"/>
        </w:tc>
        <w:tc>
          <w:tcPr>
            <w:tcW w:w="4248" w:type="dxa"/>
          </w:tcPr>
          <w:p w14:paraId="4411C4A8" w14:textId="77777777" w:rsidR="00AA4360" w:rsidRDefault="007226F9" w:rsidP="00253AEB">
            <w:r>
              <w:t xml:space="preserve">This is the </w:t>
            </w:r>
            <w:r w:rsidRPr="000866D5">
              <w:rPr>
                <w:b/>
              </w:rPr>
              <w:t>Preschool Literacy</w:t>
            </w:r>
            <w:r>
              <w:t xml:space="preserve"> section of the Reading Rockets website.  The site provides resources, webcasts, and interviews to support preschool teachers and childcare providers.</w:t>
            </w:r>
          </w:p>
          <w:p w14:paraId="681631B4" w14:textId="7CC26ED3" w:rsidR="000866D5" w:rsidRDefault="000866D5" w:rsidP="00253AEB"/>
        </w:tc>
      </w:tr>
      <w:tr w:rsidR="00D03F03" w14:paraId="1E80AB29" w14:textId="77777777" w:rsidTr="004723ED">
        <w:tc>
          <w:tcPr>
            <w:tcW w:w="4608" w:type="dxa"/>
          </w:tcPr>
          <w:p w14:paraId="3E45134A" w14:textId="53986EE5" w:rsidR="00D03F03" w:rsidRDefault="002159BA" w:rsidP="00AA4360">
            <w:hyperlink r:id="rId27" w:history="1">
              <w:r w:rsidR="00D03F03" w:rsidRPr="00176CBB">
                <w:rPr>
                  <w:rStyle w:val="Hyperlink"/>
                </w:rPr>
                <w:t>http://www.colorincolorado.org/</w:t>
              </w:r>
            </w:hyperlink>
          </w:p>
          <w:p w14:paraId="202FDA18" w14:textId="4662257D" w:rsidR="00D03F03" w:rsidRDefault="00D03F03" w:rsidP="00AA4360"/>
        </w:tc>
        <w:tc>
          <w:tcPr>
            <w:tcW w:w="4248" w:type="dxa"/>
          </w:tcPr>
          <w:p w14:paraId="78B231A7" w14:textId="77777777" w:rsidR="00D03F03" w:rsidRDefault="00D03F03" w:rsidP="00253AEB">
            <w:r>
              <w:t>A companion site of Reading Rockets, this site provides resources for families and educators of English Language Learners.</w:t>
            </w:r>
          </w:p>
          <w:p w14:paraId="66CE96EB" w14:textId="388B4C2F" w:rsidR="000866D5" w:rsidRDefault="000866D5" w:rsidP="00253AEB"/>
        </w:tc>
      </w:tr>
      <w:tr w:rsidR="00D11B60" w14:paraId="3C66E657" w14:textId="77777777" w:rsidTr="004723ED">
        <w:tc>
          <w:tcPr>
            <w:tcW w:w="4608" w:type="dxa"/>
          </w:tcPr>
          <w:p w14:paraId="630BDA21" w14:textId="7A82BF5A" w:rsidR="00D11B60" w:rsidRDefault="002159BA" w:rsidP="00AA4360">
            <w:hyperlink r:id="rId28" w:history="1">
              <w:r w:rsidR="00D11B60" w:rsidRPr="00176CBB">
                <w:rPr>
                  <w:rStyle w:val="Hyperlink"/>
                </w:rPr>
                <w:t>http://fisherandfrey.com/</w:t>
              </w:r>
            </w:hyperlink>
          </w:p>
          <w:p w14:paraId="22110996" w14:textId="492672B8" w:rsidR="00D11B60" w:rsidRDefault="00D11B60" w:rsidP="00AA4360"/>
        </w:tc>
        <w:tc>
          <w:tcPr>
            <w:tcW w:w="4248" w:type="dxa"/>
          </w:tcPr>
          <w:p w14:paraId="6727BE97" w14:textId="77777777" w:rsidR="00D11B60" w:rsidRDefault="00D11B60" w:rsidP="00253AEB">
            <w:r>
              <w:t>Doug Fisher and Nancy Frey maintain this website providing literacy resources, links to videos, and presentations.</w:t>
            </w:r>
          </w:p>
          <w:p w14:paraId="02A9852E" w14:textId="04F3D7F6" w:rsidR="000866D5" w:rsidRDefault="000866D5" w:rsidP="00253AEB"/>
        </w:tc>
      </w:tr>
      <w:tr w:rsidR="003E31E5" w14:paraId="6A228355" w14:textId="77777777" w:rsidTr="004723ED">
        <w:tc>
          <w:tcPr>
            <w:tcW w:w="4608" w:type="dxa"/>
          </w:tcPr>
          <w:p w14:paraId="157E4911" w14:textId="18481EE8" w:rsidR="003E31E5" w:rsidRDefault="002159BA" w:rsidP="00AA4360">
            <w:hyperlink r:id="rId29" w:history="1">
              <w:r w:rsidR="003E31E5" w:rsidRPr="00176CBB">
                <w:rPr>
                  <w:rStyle w:val="Hyperlink"/>
                </w:rPr>
                <w:t>http://www.earlyliteracylearning.org/index.php</w:t>
              </w:r>
            </w:hyperlink>
          </w:p>
          <w:p w14:paraId="65982980" w14:textId="51CBE0DC" w:rsidR="003E31E5" w:rsidRDefault="003E31E5" w:rsidP="00AA4360"/>
        </w:tc>
        <w:tc>
          <w:tcPr>
            <w:tcW w:w="4248" w:type="dxa"/>
          </w:tcPr>
          <w:p w14:paraId="4F20502D" w14:textId="77777777" w:rsidR="003E31E5" w:rsidRDefault="003E31E5" w:rsidP="00253AEB">
            <w:r>
              <w:t xml:space="preserve">The </w:t>
            </w:r>
            <w:r w:rsidRPr="004460B3">
              <w:rPr>
                <w:b/>
              </w:rPr>
              <w:t>Center for Early Literacy Learning</w:t>
            </w:r>
            <w:r>
              <w:t xml:space="preserve"> contains resources for parents, practitioners, coaches, and researchers.  Podcasts, videos, learning modules, and practice guides are available.</w:t>
            </w:r>
          </w:p>
          <w:p w14:paraId="25B0A079" w14:textId="77777777" w:rsidR="00C653CB" w:rsidRDefault="00C653CB" w:rsidP="00253AEB"/>
          <w:p w14:paraId="197CF728" w14:textId="2F236D63" w:rsidR="00C653CB" w:rsidRDefault="00C653CB" w:rsidP="00253AEB"/>
        </w:tc>
      </w:tr>
      <w:tr w:rsidR="007000D2" w14:paraId="25C20472" w14:textId="77777777" w:rsidTr="004723ED">
        <w:tc>
          <w:tcPr>
            <w:tcW w:w="4608" w:type="dxa"/>
          </w:tcPr>
          <w:p w14:paraId="1F313F97" w14:textId="77777777" w:rsidR="007000D2" w:rsidRPr="00782710" w:rsidRDefault="002159BA" w:rsidP="007000D2">
            <w:hyperlink r:id="rId30" w:history="1">
              <w:r w:rsidR="007000D2" w:rsidRPr="00782710">
                <w:rPr>
                  <w:rStyle w:val="Hyperlink"/>
                </w:rPr>
                <w:t>https://ec.thecenterweb.org/sites/ec.thecenterweb.org/files/uploads/lp_spring-12_1-</w:t>
              </w:r>
            </w:hyperlink>
            <w:hyperlink r:id="rId31" w:history="1">
              <w:r w:rsidR="007000D2" w:rsidRPr="00782710">
                <w:rPr>
                  <w:rStyle w:val="Hyperlink"/>
                </w:rPr>
                <w:t>6_lr.pdf</w:t>
              </w:r>
            </w:hyperlink>
          </w:p>
          <w:p w14:paraId="3F77BAC0" w14:textId="77777777" w:rsidR="007000D2" w:rsidRDefault="007000D2" w:rsidP="00AA4360"/>
        </w:tc>
        <w:tc>
          <w:tcPr>
            <w:tcW w:w="4248" w:type="dxa"/>
          </w:tcPr>
          <w:p w14:paraId="3D05311F" w14:textId="77777777" w:rsidR="007000D2" w:rsidRDefault="007000D2" w:rsidP="00253AEB">
            <w:r>
              <w:t>This resource discusses early childhood assessments.</w:t>
            </w:r>
          </w:p>
          <w:p w14:paraId="0B3A3494" w14:textId="77777777" w:rsidR="007000D2" w:rsidRDefault="007000D2" w:rsidP="00253AEB"/>
          <w:p w14:paraId="52FFBBBA" w14:textId="77777777" w:rsidR="007000D2" w:rsidRDefault="007000D2" w:rsidP="00253AEB"/>
          <w:p w14:paraId="672F6FD2" w14:textId="77777777" w:rsidR="00C653CB" w:rsidRDefault="00C653CB" w:rsidP="00253AEB"/>
          <w:p w14:paraId="21E1BFA8" w14:textId="77777777" w:rsidR="00C653CB" w:rsidRDefault="00C653CB" w:rsidP="00253AEB"/>
          <w:p w14:paraId="6C8246E0" w14:textId="77777777" w:rsidR="00C653CB" w:rsidRDefault="00C653CB" w:rsidP="00253AEB"/>
          <w:p w14:paraId="5CE5FE14" w14:textId="77777777" w:rsidR="00C653CB" w:rsidRDefault="00C653CB" w:rsidP="00253AEB"/>
          <w:p w14:paraId="7E512518" w14:textId="77777777" w:rsidR="00C653CB" w:rsidRDefault="00C653CB" w:rsidP="00253AEB"/>
          <w:p w14:paraId="0A091623" w14:textId="77777777" w:rsidR="00C653CB" w:rsidRDefault="00C653CB" w:rsidP="00253AEB"/>
          <w:p w14:paraId="6F442EBD" w14:textId="3F6143D8" w:rsidR="007000D2" w:rsidRDefault="007000D2" w:rsidP="00253AEB"/>
        </w:tc>
      </w:tr>
      <w:tr w:rsidR="007000D2" w14:paraId="5A7A4012" w14:textId="77777777" w:rsidTr="007000D2">
        <w:tc>
          <w:tcPr>
            <w:tcW w:w="4608" w:type="dxa"/>
            <w:shd w:val="clear" w:color="auto" w:fill="C6D9F1" w:themeFill="text2" w:themeFillTint="33"/>
          </w:tcPr>
          <w:p w14:paraId="37D19D9F" w14:textId="77777777" w:rsidR="007000D2" w:rsidRPr="00AC2602" w:rsidRDefault="007000D2" w:rsidP="007000D2">
            <w:pPr>
              <w:jc w:val="center"/>
              <w:rPr>
                <w:b/>
                <w:sz w:val="28"/>
                <w:szCs w:val="28"/>
              </w:rPr>
            </w:pPr>
          </w:p>
          <w:p w14:paraId="7F98A870" w14:textId="77777777" w:rsidR="007000D2" w:rsidRPr="00AC2602" w:rsidRDefault="007000D2" w:rsidP="007000D2">
            <w:pPr>
              <w:jc w:val="center"/>
              <w:rPr>
                <w:b/>
                <w:sz w:val="28"/>
                <w:szCs w:val="28"/>
              </w:rPr>
            </w:pPr>
            <w:r w:rsidRPr="00AC2602">
              <w:rPr>
                <w:b/>
                <w:sz w:val="28"/>
                <w:szCs w:val="28"/>
              </w:rPr>
              <w:t>Blog Web Addresses</w:t>
            </w:r>
          </w:p>
          <w:p w14:paraId="44250A1F" w14:textId="1EF8D958" w:rsidR="007000D2" w:rsidRPr="00AC2602" w:rsidRDefault="007000D2" w:rsidP="007000D2">
            <w:pPr>
              <w:jc w:val="center"/>
              <w:rPr>
                <w:b/>
                <w:sz w:val="28"/>
                <w:szCs w:val="28"/>
              </w:rPr>
            </w:pPr>
          </w:p>
        </w:tc>
        <w:tc>
          <w:tcPr>
            <w:tcW w:w="4248" w:type="dxa"/>
            <w:shd w:val="clear" w:color="auto" w:fill="C6D9F1" w:themeFill="text2" w:themeFillTint="33"/>
          </w:tcPr>
          <w:p w14:paraId="1E82BC10" w14:textId="77777777" w:rsidR="007000D2" w:rsidRPr="00AC2602" w:rsidRDefault="007000D2" w:rsidP="007000D2">
            <w:pPr>
              <w:jc w:val="center"/>
              <w:rPr>
                <w:b/>
                <w:sz w:val="28"/>
                <w:szCs w:val="28"/>
              </w:rPr>
            </w:pPr>
          </w:p>
          <w:p w14:paraId="5C022CB7" w14:textId="4BB6C089" w:rsidR="007000D2" w:rsidRPr="00AC2602" w:rsidRDefault="007000D2" w:rsidP="007000D2">
            <w:pPr>
              <w:jc w:val="center"/>
              <w:rPr>
                <w:b/>
                <w:sz w:val="28"/>
                <w:szCs w:val="28"/>
              </w:rPr>
            </w:pPr>
            <w:r w:rsidRPr="00AC2602">
              <w:rPr>
                <w:b/>
                <w:sz w:val="28"/>
                <w:szCs w:val="28"/>
              </w:rPr>
              <w:t>Description</w:t>
            </w:r>
          </w:p>
        </w:tc>
      </w:tr>
      <w:tr w:rsidR="007000D2" w14:paraId="072B3A70" w14:textId="77777777" w:rsidTr="007000D2">
        <w:tc>
          <w:tcPr>
            <w:tcW w:w="4608" w:type="dxa"/>
            <w:shd w:val="clear" w:color="auto" w:fill="auto"/>
          </w:tcPr>
          <w:p w14:paraId="36AC07A5" w14:textId="77777777" w:rsidR="00AC2602" w:rsidRPr="00AC2602" w:rsidRDefault="002159BA" w:rsidP="00AC2602">
            <w:hyperlink r:id="rId32" w:history="1">
              <w:r w:rsidR="00AC2602" w:rsidRPr="00AC2602">
                <w:rPr>
                  <w:rStyle w:val="Hyperlink"/>
                </w:rPr>
                <w:t>http://www.edutopia.org/blogs/tag/</w:t>
              </w:r>
            </w:hyperlink>
            <w:hyperlink r:id="rId33" w:history="1">
              <w:r w:rsidR="00AC2602" w:rsidRPr="00AC2602">
                <w:rPr>
                  <w:rStyle w:val="Hyperlink"/>
                </w:rPr>
                <w:t>literacy</w:t>
              </w:r>
            </w:hyperlink>
          </w:p>
          <w:p w14:paraId="2A7CF3EC" w14:textId="77777777" w:rsidR="007000D2" w:rsidRDefault="007000D2" w:rsidP="007000D2">
            <w:pPr>
              <w:rPr>
                <w:b/>
              </w:rPr>
            </w:pPr>
          </w:p>
        </w:tc>
        <w:tc>
          <w:tcPr>
            <w:tcW w:w="4248" w:type="dxa"/>
            <w:shd w:val="clear" w:color="auto" w:fill="auto"/>
          </w:tcPr>
          <w:p w14:paraId="16A65C2F" w14:textId="61174DB4" w:rsidR="007000D2" w:rsidRPr="00AC2602" w:rsidRDefault="00AC2602" w:rsidP="007000D2">
            <w:r>
              <w:t>Edutopia includes discussions on a variety of topics.</w:t>
            </w:r>
          </w:p>
        </w:tc>
      </w:tr>
      <w:tr w:rsidR="00AC2602" w14:paraId="4BF94AF8" w14:textId="77777777" w:rsidTr="007000D2">
        <w:tc>
          <w:tcPr>
            <w:tcW w:w="4608" w:type="dxa"/>
            <w:shd w:val="clear" w:color="auto" w:fill="auto"/>
          </w:tcPr>
          <w:p w14:paraId="0947231F" w14:textId="77777777" w:rsidR="00AC2602" w:rsidRPr="00AC2602" w:rsidRDefault="002159BA" w:rsidP="00AC2602">
            <w:hyperlink r:id="rId34" w:history="1">
              <w:r w:rsidR="00AC2602" w:rsidRPr="00AC2602">
                <w:rPr>
                  <w:rStyle w:val="Hyperlink"/>
                </w:rPr>
                <w:t>http://literacycollaborative.org/blog</w:t>
              </w:r>
            </w:hyperlink>
            <w:hyperlink r:id="rId35" w:history="1">
              <w:r w:rsidR="00AC2602" w:rsidRPr="00AC2602">
                <w:rPr>
                  <w:rStyle w:val="Hyperlink"/>
                </w:rPr>
                <w:t>/</w:t>
              </w:r>
            </w:hyperlink>
          </w:p>
          <w:p w14:paraId="670ACC3D" w14:textId="77777777" w:rsidR="00AC2602" w:rsidRDefault="00AC2602" w:rsidP="007000D2"/>
        </w:tc>
        <w:tc>
          <w:tcPr>
            <w:tcW w:w="4248" w:type="dxa"/>
            <w:shd w:val="clear" w:color="auto" w:fill="auto"/>
          </w:tcPr>
          <w:p w14:paraId="19A2FF7B" w14:textId="77777777" w:rsidR="00AC2602" w:rsidRDefault="00AC2602" w:rsidP="007000D2">
            <w:r>
              <w:t>The Literacy Collaborative blog explores research related to whole-school literacy improvement and professional development.</w:t>
            </w:r>
          </w:p>
          <w:p w14:paraId="244A2850" w14:textId="227DC3DB" w:rsidR="00C653CB" w:rsidRDefault="00C653CB" w:rsidP="007000D2"/>
        </w:tc>
      </w:tr>
      <w:tr w:rsidR="00AC2602" w14:paraId="7B67B7CD" w14:textId="77777777" w:rsidTr="007000D2">
        <w:tc>
          <w:tcPr>
            <w:tcW w:w="4608" w:type="dxa"/>
            <w:shd w:val="clear" w:color="auto" w:fill="auto"/>
          </w:tcPr>
          <w:p w14:paraId="03698486" w14:textId="77777777" w:rsidR="00AC2602" w:rsidRPr="00AC2602" w:rsidRDefault="002159BA" w:rsidP="00AC2602">
            <w:hyperlink r:id="rId36" w:history="1">
              <w:r w:rsidR="00AC2602" w:rsidRPr="00AC2602">
                <w:rPr>
                  <w:rStyle w:val="Hyperlink"/>
                </w:rPr>
                <w:t>http://www.shanahanonliteracy.com</w:t>
              </w:r>
            </w:hyperlink>
            <w:hyperlink r:id="rId37" w:history="1">
              <w:r w:rsidR="00AC2602" w:rsidRPr="00AC2602">
                <w:rPr>
                  <w:rStyle w:val="Hyperlink"/>
                </w:rPr>
                <w:t>/</w:t>
              </w:r>
            </w:hyperlink>
          </w:p>
          <w:p w14:paraId="174E0092" w14:textId="77777777" w:rsidR="00AC2602" w:rsidRPr="00AC2602" w:rsidRDefault="00AC2602" w:rsidP="00AC2602"/>
        </w:tc>
        <w:tc>
          <w:tcPr>
            <w:tcW w:w="4248" w:type="dxa"/>
            <w:shd w:val="clear" w:color="auto" w:fill="auto"/>
          </w:tcPr>
          <w:p w14:paraId="267897E3" w14:textId="3A68A831" w:rsidR="00AC2602" w:rsidRDefault="00385056" w:rsidP="007000D2">
            <w:r>
              <w:t>Tim Shanahan’s views on literacy</w:t>
            </w:r>
          </w:p>
        </w:tc>
      </w:tr>
      <w:tr w:rsidR="00AC2602" w14:paraId="1129173A" w14:textId="77777777" w:rsidTr="007000D2">
        <w:tc>
          <w:tcPr>
            <w:tcW w:w="4608" w:type="dxa"/>
            <w:shd w:val="clear" w:color="auto" w:fill="auto"/>
          </w:tcPr>
          <w:p w14:paraId="5AD75AA8" w14:textId="77777777" w:rsidR="00AC2602" w:rsidRPr="00AC2602" w:rsidRDefault="002159BA" w:rsidP="00AC2602">
            <w:hyperlink r:id="rId38" w:history="1">
              <w:r w:rsidR="00AC2602" w:rsidRPr="00AC2602">
                <w:rPr>
                  <w:rStyle w:val="Hyperlink"/>
                </w:rPr>
                <w:t>http://www.sunday-cummins.com/</w:t>
              </w:r>
            </w:hyperlink>
            <w:hyperlink r:id="rId39" w:history="1">
              <w:r w:rsidR="00AC2602" w:rsidRPr="00AC2602">
                <w:rPr>
                  <w:rStyle w:val="Hyperlink"/>
                </w:rPr>
                <w:t>blog.html</w:t>
              </w:r>
            </w:hyperlink>
          </w:p>
          <w:p w14:paraId="2B973194" w14:textId="77777777" w:rsidR="00AC2602" w:rsidRPr="00AC2602" w:rsidRDefault="00AC2602" w:rsidP="00AC2602"/>
        </w:tc>
        <w:tc>
          <w:tcPr>
            <w:tcW w:w="4248" w:type="dxa"/>
            <w:shd w:val="clear" w:color="auto" w:fill="auto"/>
          </w:tcPr>
          <w:p w14:paraId="6255D068" w14:textId="46ADF87B" w:rsidR="00AC2602" w:rsidRDefault="00385056" w:rsidP="007000D2">
            <w:r>
              <w:t>Sunday Cummins’ blog – experiencing non-fiction</w:t>
            </w:r>
          </w:p>
        </w:tc>
      </w:tr>
      <w:tr w:rsidR="00AC2602" w14:paraId="1227F103" w14:textId="77777777" w:rsidTr="007000D2">
        <w:tc>
          <w:tcPr>
            <w:tcW w:w="4608" w:type="dxa"/>
            <w:shd w:val="clear" w:color="auto" w:fill="auto"/>
          </w:tcPr>
          <w:p w14:paraId="06068544" w14:textId="77777777" w:rsidR="00AC2602" w:rsidRPr="00AC2602" w:rsidRDefault="002159BA" w:rsidP="00AC2602">
            <w:hyperlink r:id="rId40" w:history="1">
              <w:r w:rsidR="00AC2602" w:rsidRPr="00AC2602">
                <w:rPr>
                  <w:rStyle w:val="Hyperlink"/>
                </w:rPr>
                <w:t>http://literacybeat.com</w:t>
              </w:r>
            </w:hyperlink>
            <w:hyperlink r:id="rId41" w:history="1">
              <w:r w:rsidR="00AC2602" w:rsidRPr="00AC2602">
                <w:rPr>
                  <w:rStyle w:val="Hyperlink"/>
                </w:rPr>
                <w:t>/</w:t>
              </w:r>
            </w:hyperlink>
          </w:p>
          <w:p w14:paraId="42C92840" w14:textId="77777777" w:rsidR="00AC2602" w:rsidRPr="00AC2602" w:rsidRDefault="00AC2602" w:rsidP="00AC2602"/>
        </w:tc>
        <w:tc>
          <w:tcPr>
            <w:tcW w:w="4248" w:type="dxa"/>
            <w:shd w:val="clear" w:color="auto" w:fill="auto"/>
          </w:tcPr>
          <w:p w14:paraId="1D2FBF18" w14:textId="77777777" w:rsidR="00AC2602" w:rsidRDefault="000866D5" w:rsidP="007000D2">
            <w:r>
              <w:t>Ideas for integrating technology into literacy teaching and learning</w:t>
            </w:r>
          </w:p>
          <w:p w14:paraId="3A19FDBC" w14:textId="3400B54E" w:rsidR="00C653CB" w:rsidRDefault="00C653CB" w:rsidP="007000D2"/>
        </w:tc>
      </w:tr>
      <w:tr w:rsidR="00AC2602" w14:paraId="39F77815" w14:textId="77777777" w:rsidTr="007000D2">
        <w:tc>
          <w:tcPr>
            <w:tcW w:w="4608" w:type="dxa"/>
            <w:shd w:val="clear" w:color="auto" w:fill="auto"/>
          </w:tcPr>
          <w:p w14:paraId="5CB6D96F" w14:textId="77777777" w:rsidR="00AC2602" w:rsidRPr="00AC2602" w:rsidRDefault="002159BA" w:rsidP="00AC2602">
            <w:hyperlink r:id="rId42" w:history="1">
              <w:r w:rsidR="00AC2602" w:rsidRPr="00AC2602">
                <w:rPr>
                  <w:rStyle w:val="Hyperlink"/>
                </w:rPr>
                <w:t>http://www.reading.org/literacy-</w:t>
              </w:r>
            </w:hyperlink>
            <w:hyperlink r:id="rId43" w:history="1">
              <w:r w:rsidR="00AC2602" w:rsidRPr="00AC2602">
                <w:rPr>
                  <w:rStyle w:val="Hyperlink"/>
                </w:rPr>
                <w:t>daily</w:t>
              </w:r>
            </w:hyperlink>
          </w:p>
          <w:p w14:paraId="7A38221B" w14:textId="77777777" w:rsidR="00AC2602" w:rsidRPr="00AC2602" w:rsidRDefault="00AC2602" w:rsidP="00AC2602"/>
        </w:tc>
        <w:tc>
          <w:tcPr>
            <w:tcW w:w="4248" w:type="dxa"/>
            <w:shd w:val="clear" w:color="auto" w:fill="auto"/>
          </w:tcPr>
          <w:p w14:paraId="4BC2B20B" w14:textId="77777777" w:rsidR="00AC2602" w:rsidRDefault="000866D5" w:rsidP="007000D2">
            <w:r>
              <w:t>Daily updates from the International Literacy Association</w:t>
            </w:r>
          </w:p>
          <w:p w14:paraId="5681506E" w14:textId="1A38457C" w:rsidR="00C653CB" w:rsidRDefault="00C653CB" w:rsidP="007000D2"/>
        </w:tc>
      </w:tr>
      <w:tr w:rsidR="00AC2602" w14:paraId="2C16EC01" w14:textId="77777777" w:rsidTr="007000D2">
        <w:tc>
          <w:tcPr>
            <w:tcW w:w="4608" w:type="dxa"/>
            <w:shd w:val="clear" w:color="auto" w:fill="auto"/>
          </w:tcPr>
          <w:p w14:paraId="69345129" w14:textId="77777777" w:rsidR="00AC2602" w:rsidRPr="00AC2602" w:rsidRDefault="002159BA" w:rsidP="00AC2602">
            <w:hyperlink r:id="rId44" w:history="1">
              <w:r w:rsidR="00AC2602" w:rsidRPr="00AC2602">
                <w:rPr>
                  <w:rStyle w:val="Hyperlink"/>
                </w:rPr>
                <w:t>http://teachstone.com/blog/</w:t>
              </w:r>
            </w:hyperlink>
          </w:p>
          <w:p w14:paraId="78B2CE52" w14:textId="77777777" w:rsidR="00AC2602" w:rsidRPr="00AC2602" w:rsidRDefault="00AC2602" w:rsidP="00AC2602"/>
        </w:tc>
        <w:tc>
          <w:tcPr>
            <w:tcW w:w="4248" w:type="dxa"/>
            <w:shd w:val="clear" w:color="auto" w:fill="auto"/>
          </w:tcPr>
          <w:p w14:paraId="7EA21BF1" w14:textId="36335C84" w:rsidR="00AC2602" w:rsidRDefault="000866D5" w:rsidP="007000D2">
            <w:r>
              <w:t>Teacher tips and coach tips along with links to free webinars and additional resources</w:t>
            </w:r>
          </w:p>
        </w:tc>
      </w:tr>
      <w:tr w:rsidR="00AC2602" w14:paraId="2FB7BE3B" w14:textId="77777777" w:rsidTr="007000D2">
        <w:tc>
          <w:tcPr>
            <w:tcW w:w="4608" w:type="dxa"/>
            <w:shd w:val="clear" w:color="auto" w:fill="auto"/>
          </w:tcPr>
          <w:p w14:paraId="3709A37E" w14:textId="77777777" w:rsidR="00AC2602" w:rsidRDefault="002159BA" w:rsidP="00AC2602">
            <w:hyperlink r:id="rId45" w:history="1">
              <w:r w:rsidR="00AC2602" w:rsidRPr="00BA2222">
                <w:rPr>
                  <w:rStyle w:val="Hyperlink"/>
                </w:rPr>
                <w:t>http://www.appsforlearningliteracies.com/blog/</w:t>
              </w:r>
            </w:hyperlink>
          </w:p>
          <w:p w14:paraId="4BBCFCAB" w14:textId="35E32A6D" w:rsidR="00D11B60" w:rsidRPr="00AC2602" w:rsidRDefault="00D11B60" w:rsidP="00D11B60">
            <w:pPr>
              <w:rPr>
                <w:u w:val="single"/>
              </w:rPr>
            </w:pPr>
          </w:p>
        </w:tc>
        <w:tc>
          <w:tcPr>
            <w:tcW w:w="4248" w:type="dxa"/>
            <w:shd w:val="clear" w:color="auto" w:fill="auto"/>
          </w:tcPr>
          <w:p w14:paraId="23B278EA" w14:textId="6B710C24" w:rsidR="00AC2602" w:rsidRDefault="000866D5" w:rsidP="007000D2">
            <w:r>
              <w:t>Suggestions for supporting literacy through iPad and iPhone apps</w:t>
            </w:r>
          </w:p>
          <w:p w14:paraId="2C360703" w14:textId="77777777" w:rsidR="00D11B60" w:rsidRDefault="00D11B60" w:rsidP="007000D2"/>
        </w:tc>
      </w:tr>
      <w:tr w:rsidR="00D11B60" w14:paraId="39DB783E" w14:textId="77777777" w:rsidTr="007000D2">
        <w:tc>
          <w:tcPr>
            <w:tcW w:w="4608" w:type="dxa"/>
            <w:shd w:val="clear" w:color="auto" w:fill="auto"/>
          </w:tcPr>
          <w:p w14:paraId="685A63E7" w14:textId="77777777" w:rsidR="00D11B60" w:rsidRDefault="002159BA" w:rsidP="00D11B60">
            <w:pPr>
              <w:rPr>
                <w:u w:val="single"/>
              </w:rPr>
            </w:pPr>
            <w:hyperlink r:id="rId46" w:history="1">
              <w:r w:rsidR="00D11B60" w:rsidRPr="00176CBB">
                <w:rPr>
                  <w:rStyle w:val="Hyperlink"/>
                </w:rPr>
                <w:t>http://www.ed.gov/blog/</w:t>
              </w:r>
            </w:hyperlink>
          </w:p>
          <w:p w14:paraId="0EF6C690" w14:textId="77777777" w:rsidR="00D11B60" w:rsidRDefault="00D11B60" w:rsidP="00AC2602"/>
        </w:tc>
        <w:tc>
          <w:tcPr>
            <w:tcW w:w="4248" w:type="dxa"/>
            <w:shd w:val="clear" w:color="auto" w:fill="auto"/>
          </w:tcPr>
          <w:p w14:paraId="07351DED" w14:textId="77777777" w:rsidR="00D11B60" w:rsidRDefault="00D11B60" w:rsidP="007000D2">
            <w:r>
              <w:t>Official blog of the United States Department of Education</w:t>
            </w:r>
          </w:p>
          <w:p w14:paraId="2C2C4839" w14:textId="6EB772A7" w:rsidR="00C653CB" w:rsidRDefault="00C653CB" w:rsidP="007000D2"/>
        </w:tc>
      </w:tr>
      <w:tr w:rsidR="001D57BD" w14:paraId="7C59BE52" w14:textId="77777777" w:rsidTr="007000D2">
        <w:tc>
          <w:tcPr>
            <w:tcW w:w="4608" w:type="dxa"/>
            <w:shd w:val="clear" w:color="auto" w:fill="auto"/>
          </w:tcPr>
          <w:p w14:paraId="7C0AD0D4" w14:textId="5EA69C84" w:rsidR="001D57BD" w:rsidRDefault="002159BA" w:rsidP="00D11B60">
            <w:pPr>
              <w:rPr>
                <w:u w:val="single"/>
              </w:rPr>
            </w:pPr>
            <w:hyperlink r:id="rId47" w:history="1">
              <w:r w:rsidR="001D57BD" w:rsidRPr="00176CBB">
                <w:rPr>
                  <w:rStyle w:val="Hyperlink"/>
                </w:rPr>
                <w:t>https://globalearlyed.wordpress.com/</w:t>
              </w:r>
            </w:hyperlink>
          </w:p>
          <w:p w14:paraId="3D554A3B" w14:textId="567C5D0E" w:rsidR="001D57BD" w:rsidRDefault="001D57BD" w:rsidP="00D11B60">
            <w:pPr>
              <w:rPr>
                <w:u w:val="single"/>
              </w:rPr>
            </w:pPr>
          </w:p>
        </w:tc>
        <w:tc>
          <w:tcPr>
            <w:tcW w:w="4248" w:type="dxa"/>
            <w:shd w:val="clear" w:color="auto" w:fill="auto"/>
          </w:tcPr>
          <w:p w14:paraId="0C0D7BF9" w14:textId="57E5A6D9" w:rsidR="001D57BD" w:rsidRDefault="001D57BD" w:rsidP="007000D2">
            <w:r>
              <w:t>Tech for a Global Early Childhood Education</w:t>
            </w:r>
            <w:r w:rsidR="00385056">
              <w:t xml:space="preserve"> – resources to help early childhood teachers use technology to create global learning experiences.</w:t>
            </w:r>
          </w:p>
        </w:tc>
      </w:tr>
    </w:tbl>
    <w:p w14:paraId="5B186680" w14:textId="77777777" w:rsidR="00771E9C" w:rsidRDefault="00771E9C" w:rsidP="00253AEB"/>
    <w:p w14:paraId="522118E3" w14:textId="77777777" w:rsidR="00771E9C" w:rsidRDefault="00771E9C" w:rsidP="00253AEB"/>
    <w:p w14:paraId="5AC494E1" w14:textId="77777777" w:rsidR="00771E9C" w:rsidRDefault="00771E9C" w:rsidP="00253AEB"/>
    <w:p w14:paraId="7D112745" w14:textId="77777777" w:rsidR="00771E9C" w:rsidRDefault="00771E9C" w:rsidP="00253AEB"/>
    <w:p w14:paraId="161C6A5F" w14:textId="77777777" w:rsidR="00771E9C" w:rsidRPr="009A204E" w:rsidRDefault="00672DF8" w:rsidP="00253AEB">
      <w:pPr>
        <w:rPr>
          <w:b/>
        </w:rPr>
      </w:pPr>
      <w:r w:rsidRPr="009A204E">
        <w:rPr>
          <w:b/>
        </w:rPr>
        <w:t>Academic</w:t>
      </w:r>
      <w:r w:rsidR="00B766CC" w:rsidRPr="009A204E">
        <w:rPr>
          <w:b/>
        </w:rPr>
        <w:t xml:space="preserve"> </w:t>
      </w:r>
      <w:r w:rsidR="00771E9C" w:rsidRPr="009A204E">
        <w:rPr>
          <w:b/>
        </w:rPr>
        <w:t>References:</w:t>
      </w:r>
    </w:p>
    <w:p w14:paraId="5B296BFE" w14:textId="77777777" w:rsidR="00771E9C" w:rsidRDefault="00771E9C" w:rsidP="00253AEB"/>
    <w:p w14:paraId="5F20D2ED" w14:textId="77777777" w:rsidR="00897DB9" w:rsidRDefault="00B766CC" w:rsidP="00253AEB">
      <w:r>
        <w:t>Anderson, L. M., &amp; Stillman, J. A. (2013). Student teaching’s contribution to</w:t>
      </w:r>
    </w:p>
    <w:p w14:paraId="0948BE45" w14:textId="77777777" w:rsidR="00B766CC" w:rsidRDefault="00B766CC" w:rsidP="00253AEB">
      <w:r>
        <w:tab/>
        <w:t>preservice teacher development: A review of research focused on the</w:t>
      </w:r>
    </w:p>
    <w:p w14:paraId="46B80D52" w14:textId="77777777" w:rsidR="00B766CC" w:rsidRDefault="00B766CC" w:rsidP="00253AEB">
      <w:pPr>
        <w:rPr>
          <w:i/>
        </w:rPr>
      </w:pPr>
      <w:r>
        <w:tab/>
        <w:t xml:space="preserve">preparation of teachers for urban and high-needs contexts. </w:t>
      </w:r>
      <w:r>
        <w:rPr>
          <w:i/>
        </w:rPr>
        <w:t>Review of</w:t>
      </w:r>
    </w:p>
    <w:p w14:paraId="1DE3DBBB" w14:textId="77777777" w:rsidR="00B766CC" w:rsidRDefault="00B766CC" w:rsidP="00253AEB">
      <w:r>
        <w:rPr>
          <w:i/>
        </w:rPr>
        <w:tab/>
        <w:t>Educational Research, 83</w:t>
      </w:r>
      <w:r>
        <w:t>(1), 3-69.</w:t>
      </w:r>
    </w:p>
    <w:p w14:paraId="49715FB6" w14:textId="77777777" w:rsidR="007E263D" w:rsidRDefault="007E263D" w:rsidP="00253AEB"/>
    <w:p w14:paraId="1D71AD99" w14:textId="77777777" w:rsidR="007E263D" w:rsidRDefault="007E263D" w:rsidP="00253AEB">
      <w:r>
        <w:t xml:space="preserve">Bainbridge, J. M., &amp; Macy, L. (2008). Voices: Student teachers link teacher </w:t>
      </w:r>
    </w:p>
    <w:p w14:paraId="2D1D9050" w14:textId="77777777" w:rsidR="007E263D" w:rsidRDefault="007E263D" w:rsidP="00253AEB">
      <w:pPr>
        <w:rPr>
          <w:i/>
        </w:rPr>
      </w:pPr>
      <w:r>
        <w:tab/>
        <w:t xml:space="preserve">education to perceptions of preparedness for literacy teaching. </w:t>
      </w:r>
      <w:r>
        <w:rPr>
          <w:i/>
        </w:rPr>
        <w:t>Teacher</w:t>
      </w:r>
    </w:p>
    <w:p w14:paraId="62361CB6" w14:textId="77777777" w:rsidR="007E263D" w:rsidRPr="007E263D" w:rsidRDefault="007E263D" w:rsidP="00253AEB">
      <w:r>
        <w:rPr>
          <w:i/>
        </w:rPr>
        <w:tab/>
        <w:t xml:space="preserve">Education Quarterly, </w:t>
      </w:r>
      <w:r>
        <w:t>65-83.</w:t>
      </w:r>
    </w:p>
    <w:p w14:paraId="50F84F2D" w14:textId="77777777" w:rsidR="00443760" w:rsidRDefault="00443760" w:rsidP="00253AEB"/>
    <w:p w14:paraId="6102621D" w14:textId="77777777" w:rsidR="00443760" w:rsidRDefault="00443760" w:rsidP="00253AEB">
      <w:r>
        <w:t>Bogard, K., Traylor, F., &amp; Takanishi, R. (2008). Teacher education and PK outcomes:</w:t>
      </w:r>
    </w:p>
    <w:p w14:paraId="337ADA89" w14:textId="77777777" w:rsidR="00443760" w:rsidRDefault="00443760" w:rsidP="00253AEB">
      <w:r>
        <w:tab/>
        <w:t xml:space="preserve">Are we asking the right questions? </w:t>
      </w:r>
      <w:r>
        <w:rPr>
          <w:i/>
        </w:rPr>
        <w:t>Early Childhood Research Quarterly, 23,</w:t>
      </w:r>
      <w:r>
        <w:t xml:space="preserve"> </w:t>
      </w:r>
    </w:p>
    <w:p w14:paraId="0B1E981C" w14:textId="77777777" w:rsidR="00443760" w:rsidRPr="00443760" w:rsidRDefault="00443760" w:rsidP="00253AEB">
      <w:r>
        <w:tab/>
        <w:t>1-6.</w:t>
      </w:r>
    </w:p>
    <w:p w14:paraId="2FBE1196" w14:textId="77777777" w:rsidR="00B766CC" w:rsidRDefault="00B766CC" w:rsidP="00253AEB"/>
    <w:p w14:paraId="29B56FCD" w14:textId="77777777" w:rsidR="00B766CC" w:rsidRDefault="00B766CC" w:rsidP="00253AEB">
      <w:r>
        <w:t>Bransford, J., Darling-Hammond, L., &amp; LePage, P. (2005). Introduction. In</w:t>
      </w:r>
    </w:p>
    <w:p w14:paraId="308EC9D0" w14:textId="77777777" w:rsidR="00B766CC" w:rsidRDefault="00B766CC" w:rsidP="00253AEB">
      <w:pPr>
        <w:rPr>
          <w:i/>
        </w:rPr>
      </w:pPr>
      <w:r>
        <w:tab/>
        <w:t xml:space="preserve">L. Darling-Hammond &amp; J. Bransford (Eds.), </w:t>
      </w:r>
      <w:r>
        <w:rPr>
          <w:i/>
        </w:rPr>
        <w:t>Preparing teachers for a</w:t>
      </w:r>
    </w:p>
    <w:p w14:paraId="70E10F32" w14:textId="77777777" w:rsidR="00672DF8" w:rsidRDefault="00B766CC" w:rsidP="00253AEB">
      <w:r>
        <w:rPr>
          <w:i/>
        </w:rPr>
        <w:tab/>
      </w:r>
      <w:r w:rsidR="00672DF8">
        <w:rPr>
          <w:i/>
        </w:rPr>
        <w:t>c</w:t>
      </w:r>
      <w:r>
        <w:rPr>
          <w:i/>
        </w:rPr>
        <w:t>hanging world</w:t>
      </w:r>
      <w:r w:rsidR="00672DF8">
        <w:rPr>
          <w:i/>
        </w:rPr>
        <w:t xml:space="preserve">: What teachers should learn and be able to do </w:t>
      </w:r>
      <w:r w:rsidR="00672DF8">
        <w:t>(pp. 1-39).</w:t>
      </w:r>
    </w:p>
    <w:p w14:paraId="0510DAD1" w14:textId="77777777" w:rsidR="00672DF8" w:rsidRDefault="00672DF8" w:rsidP="00253AEB">
      <w:r>
        <w:tab/>
        <w:t>San Francisco, CA: Jossey-Bass.</w:t>
      </w:r>
    </w:p>
    <w:p w14:paraId="72A73BE5" w14:textId="77777777" w:rsidR="00672DF8" w:rsidRDefault="00672DF8" w:rsidP="00253AEB"/>
    <w:p w14:paraId="14B1B455" w14:textId="77777777" w:rsidR="00672DF8" w:rsidRDefault="00672DF8" w:rsidP="00253AEB">
      <w:r>
        <w:t>Brayko, K. (2013). Community-based placements as contexts for disciplinary</w:t>
      </w:r>
    </w:p>
    <w:p w14:paraId="005FE957" w14:textId="77777777" w:rsidR="00B766CC" w:rsidRDefault="00672DF8" w:rsidP="00253AEB">
      <w:pPr>
        <w:rPr>
          <w:i/>
        </w:rPr>
      </w:pPr>
      <w:r>
        <w:tab/>
        <w:t>learning: A study of literacy teacher education outside of school.</w:t>
      </w:r>
      <w:r>
        <w:rPr>
          <w:i/>
        </w:rPr>
        <w:t xml:space="preserve"> Journal</w:t>
      </w:r>
    </w:p>
    <w:p w14:paraId="7A875484" w14:textId="77777777" w:rsidR="00672DF8" w:rsidRDefault="00672DF8" w:rsidP="00253AEB">
      <w:r>
        <w:rPr>
          <w:i/>
        </w:rPr>
        <w:tab/>
        <w:t>of Teacher Education, 64</w:t>
      </w:r>
      <w:r>
        <w:t>(1), 47-59.</w:t>
      </w:r>
    </w:p>
    <w:p w14:paraId="34C248B6" w14:textId="77777777" w:rsidR="007E263D" w:rsidRDefault="007E263D" w:rsidP="00253AEB"/>
    <w:p w14:paraId="1C6C409E" w14:textId="77777777" w:rsidR="007E263D" w:rsidRDefault="007E263D" w:rsidP="00253AEB">
      <w:r>
        <w:t>Clark, S. K., Jones, C. D., Reutzel, D. R., &amp; Andreasen, L. (2013). An examination of</w:t>
      </w:r>
    </w:p>
    <w:p w14:paraId="7FF7A059" w14:textId="77777777" w:rsidR="007E263D" w:rsidRDefault="007E263D" w:rsidP="00253AEB">
      <w:r>
        <w:tab/>
      </w:r>
      <w:r w:rsidR="002E5FC1">
        <w:t>t</w:t>
      </w:r>
      <w:r>
        <w:t>he influences of a teacher preparation program on beginn</w:t>
      </w:r>
      <w:r w:rsidR="002E5FC1">
        <w:t>ing teachers’</w:t>
      </w:r>
    </w:p>
    <w:p w14:paraId="59CF63F3" w14:textId="77777777" w:rsidR="002E5FC1" w:rsidRPr="002E5FC1" w:rsidRDefault="002E5FC1" w:rsidP="00253AEB">
      <w:r>
        <w:tab/>
        <w:t xml:space="preserve">reading instruction. </w:t>
      </w:r>
      <w:r>
        <w:rPr>
          <w:i/>
        </w:rPr>
        <w:t>Literacy Research and Instruction, 52</w:t>
      </w:r>
      <w:r>
        <w:t>(2), 87-105.</w:t>
      </w:r>
    </w:p>
    <w:p w14:paraId="043A5798" w14:textId="77777777" w:rsidR="00897DB9" w:rsidRDefault="00897DB9" w:rsidP="00253AEB"/>
    <w:p w14:paraId="4D3F0E6D" w14:textId="77777777" w:rsidR="00771E9C" w:rsidRDefault="00771E9C" w:rsidP="00253AEB">
      <w:r>
        <w:t>Darling-Hammond, L. (2006). Assessing teacher education: The usefulness of</w:t>
      </w:r>
    </w:p>
    <w:p w14:paraId="07194BE2" w14:textId="1D91795B" w:rsidR="00771E9C" w:rsidRDefault="004B0383" w:rsidP="00253AEB">
      <w:pPr>
        <w:rPr>
          <w:i/>
        </w:rPr>
      </w:pPr>
      <w:r>
        <w:tab/>
        <w:t>m</w:t>
      </w:r>
      <w:r w:rsidR="00771E9C">
        <w:t xml:space="preserve">ultiple measures for assessing program outcomes. </w:t>
      </w:r>
      <w:r w:rsidR="00771E9C">
        <w:rPr>
          <w:i/>
        </w:rPr>
        <w:t>Journal of Teacher</w:t>
      </w:r>
    </w:p>
    <w:p w14:paraId="7080E03C" w14:textId="77777777" w:rsidR="00771E9C" w:rsidRDefault="00771E9C" w:rsidP="00253AEB">
      <w:r>
        <w:rPr>
          <w:i/>
        </w:rPr>
        <w:tab/>
        <w:t>Education, 57</w:t>
      </w:r>
      <w:r>
        <w:t>(2), 120-138.</w:t>
      </w:r>
    </w:p>
    <w:p w14:paraId="1B275469" w14:textId="77777777" w:rsidR="00B766CC" w:rsidRDefault="00B766CC" w:rsidP="00253AEB"/>
    <w:p w14:paraId="4EDE084D" w14:textId="77777777" w:rsidR="00443760" w:rsidRDefault="00443760" w:rsidP="00253AEB">
      <w:pPr>
        <w:rPr>
          <w:i/>
        </w:rPr>
      </w:pPr>
      <w:r>
        <w:t xml:space="preserve">Darling-Hammond, L., &amp; Bransford, J. (2005). </w:t>
      </w:r>
      <w:r>
        <w:rPr>
          <w:i/>
        </w:rPr>
        <w:t>Preparing teachers for a changing</w:t>
      </w:r>
    </w:p>
    <w:p w14:paraId="36F148BE" w14:textId="77777777" w:rsidR="00443760" w:rsidRDefault="00443760" w:rsidP="00253AEB">
      <w:r>
        <w:rPr>
          <w:i/>
        </w:rPr>
        <w:tab/>
        <w:t>world: What teachers should learn and be able to do.</w:t>
      </w:r>
      <w:r>
        <w:t xml:space="preserve"> San Francisco, CA:</w:t>
      </w:r>
    </w:p>
    <w:p w14:paraId="61806189" w14:textId="77777777" w:rsidR="00443760" w:rsidRDefault="00443760" w:rsidP="00253AEB">
      <w:r>
        <w:tab/>
        <w:t>Jossey-Bass.</w:t>
      </w:r>
    </w:p>
    <w:p w14:paraId="152AADAC" w14:textId="77777777" w:rsidR="00443760" w:rsidRPr="00443760" w:rsidRDefault="00443760" w:rsidP="00253AEB"/>
    <w:p w14:paraId="21555E5A" w14:textId="77777777" w:rsidR="00B766CC" w:rsidRDefault="00B766CC" w:rsidP="00253AEB">
      <w:r>
        <w:t>Fairbanks, C. M., Duffy, G. G., Faircloth, B. S., He, Y., Levin, B., Rohr, J., &amp; Stein, C.</w:t>
      </w:r>
    </w:p>
    <w:p w14:paraId="63116561" w14:textId="77777777" w:rsidR="00B766CC" w:rsidRDefault="00B766CC" w:rsidP="00253AEB">
      <w:r>
        <w:tab/>
        <w:t>(2010). Beyond knowledge: Exploring why some teachers are more</w:t>
      </w:r>
    </w:p>
    <w:p w14:paraId="2D6B2D68" w14:textId="77777777" w:rsidR="00B766CC" w:rsidRDefault="00B766CC" w:rsidP="00253AEB">
      <w:r>
        <w:tab/>
        <w:t xml:space="preserve">thoughtfully adaptive than others. </w:t>
      </w:r>
      <w:r>
        <w:rPr>
          <w:i/>
        </w:rPr>
        <w:t>Journal of Teacher Education, 61</w:t>
      </w:r>
      <w:r>
        <w:t>(1-2),</w:t>
      </w:r>
    </w:p>
    <w:p w14:paraId="03B9A93B" w14:textId="77777777" w:rsidR="00B766CC" w:rsidRDefault="00B766CC" w:rsidP="00253AEB">
      <w:r>
        <w:tab/>
        <w:t>161-171.</w:t>
      </w:r>
    </w:p>
    <w:p w14:paraId="049DE3A0" w14:textId="77777777" w:rsidR="00DB5DE9" w:rsidRDefault="00DB5DE9" w:rsidP="00253AEB"/>
    <w:p w14:paraId="38322487" w14:textId="77777777" w:rsidR="00DB5DE9" w:rsidRDefault="00DB5DE9" w:rsidP="00253AEB">
      <w:r>
        <w:t>Grossman, P., Hammerness, K., &amp; McDonald, M. (2009). Redefining teaching,</w:t>
      </w:r>
    </w:p>
    <w:p w14:paraId="76B019BE" w14:textId="77777777" w:rsidR="00DB5DE9" w:rsidRDefault="00DB5DE9" w:rsidP="00253AEB">
      <w:pPr>
        <w:rPr>
          <w:i/>
        </w:rPr>
      </w:pPr>
      <w:r>
        <w:tab/>
        <w:t xml:space="preserve">re-imagining teacher education. </w:t>
      </w:r>
      <w:r>
        <w:rPr>
          <w:i/>
        </w:rPr>
        <w:t>Teachers and Teaching: Theory and</w:t>
      </w:r>
    </w:p>
    <w:p w14:paraId="5CD891E5" w14:textId="77777777" w:rsidR="00DB5DE9" w:rsidRPr="00DB5DE9" w:rsidRDefault="00DB5DE9" w:rsidP="00253AEB">
      <w:r>
        <w:rPr>
          <w:i/>
        </w:rPr>
        <w:tab/>
        <w:t>Practice, 15</w:t>
      </w:r>
      <w:r>
        <w:t>(2), 273-289.</w:t>
      </w:r>
    </w:p>
    <w:p w14:paraId="7B61F267" w14:textId="77777777" w:rsidR="00672DF8" w:rsidRDefault="00672DF8" w:rsidP="00253AEB"/>
    <w:p w14:paraId="779D4F0D" w14:textId="77777777" w:rsidR="00672DF8" w:rsidRDefault="00672DF8" w:rsidP="00253AEB">
      <w:r>
        <w:t>Hall, L. A. (2009). “A necessary part of good teaching”: Using book clubs to develop</w:t>
      </w:r>
    </w:p>
    <w:p w14:paraId="68EEACD1" w14:textId="77777777" w:rsidR="00672DF8" w:rsidRDefault="00672DF8" w:rsidP="00253AEB">
      <w:pPr>
        <w:rPr>
          <w:i/>
        </w:rPr>
      </w:pPr>
      <w:r>
        <w:tab/>
        <w:t xml:space="preserve">preservice teachers’ visions of self. </w:t>
      </w:r>
      <w:r>
        <w:rPr>
          <w:i/>
        </w:rPr>
        <w:t>Literacy Research and Instruction,</w:t>
      </w:r>
    </w:p>
    <w:p w14:paraId="2768BAF3" w14:textId="77777777" w:rsidR="00672DF8" w:rsidRPr="00672DF8" w:rsidRDefault="00672DF8" w:rsidP="00253AEB">
      <w:r>
        <w:rPr>
          <w:i/>
        </w:rPr>
        <w:tab/>
        <w:t xml:space="preserve">48, </w:t>
      </w:r>
      <w:r>
        <w:t>298-317.</w:t>
      </w:r>
    </w:p>
    <w:p w14:paraId="77D8BAC4" w14:textId="77777777" w:rsidR="00897DB9" w:rsidRDefault="00897DB9" w:rsidP="00253AEB"/>
    <w:p w14:paraId="5081DDC6" w14:textId="77777777" w:rsidR="00897DB9" w:rsidRDefault="00897DB9" w:rsidP="00253AEB">
      <w:r>
        <w:t>Hiebert, J., &amp; Morris, A. K. (2012). Teaching, rather than teachers, as a path</w:t>
      </w:r>
    </w:p>
    <w:p w14:paraId="2125D66A" w14:textId="77777777" w:rsidR="00897DB9" w:rsidRDefault="00897DB9" w:rsidP="00253AEB">
      <w:pPr>
        <w:rPr>
          <w:i/>
        </w:rPr>
      </w:pPr>
      <w:r>
        <w:tab/>
        <w:t xml:space="preserve">toward improving classroom instruction. </w:t>
      </w:r>
      <w:r>
        <w:rPr>
          <w:i/>
        </w:rPr>
        <w:t>Journal of Teacher Education,</w:t>
      </w:r>
    </w:p>
    <w:p w14:paraId="439F600C" w14:textId="77777777" w:rsidR="00897DB9" w:rsidRPr="00897DB9" w:rsidRDefault="00897DB9" w:rsidP="00253AEB">
      <w:r>
        <w:rPr>
          <w:i/>
        </w:rPr>
        <w:tab/>
        <w:t>63</w:t>
      </w:r>
      <w:r>
        <w:t>(2), 92-102.</w:t>
      </w:r>
    </w:p>
    <w:p w14:paraId="54348765" w14:textId="77777777" w:rsidR="00771E9C" w:rsidRDefault="00771E9C" w:rsidP="00253AEB"/>
    <w:p w14:paraId="7E3B2220" w14:textId="77777777" w:rsidR="00672DF8" w:rsidRDefault="00672DF8" w:rsidP="00253AEB">
      <w:pPr>
        <w:rPr>
          <w:i/>
        </w:rPr>
      </w:pPr>
      <w:r>
        <w:t xml:space="preserve">Hollins, E. R. (2011). Teacher preparation for quality teaching. </w:t>
      </w:r>
      <w:r>
        <w:rPr>
          <w:i/>
        </w:rPr>
        <w:t>Journal of Teacher</w:t>
      </w:r>
    </w:p>
    <w:p w14:paraId="3D99302B" w14:textId="77777777" w:rsidR="00672DF8" w:rsidRDefault="00672DF8" w:rsidP="00253AEB">
      <w:r>
        <w:rPr>
          <w:i/>
        </w:rPr>
        <w:tab/>
        <w:t>Education, 62</w:t>
      </w:r>
      <w:r>
        <w:t>(4), 395-407.</w:t>
      </w:r>
    </w:p>
    <w:p w14:paraId="38D9B5EB" w14:textId="77777777" w:rsidR="00672DF8" w:rsidRDefault="00672DF8" w:rsidP="00253AEB"/>
    <w:p w14:paraId="1324B91D" w14:textId="77777777" w:rsidR="00672DF8" w:rsidRDefault="00672DF8" w:rsidP="00253AEB">
      <w:r>
        <w:t>Lucas, T., &amp; Villegas, A. M. (2013). Preparing linguistically responsive teachers:</w:t>
      </w:r>
    </w:p>
    <w:p w14:paraId="02DE3E9E" w14:textId="77777777" w:rsidR="00672DF8" w:rsidRDefault="00672DF8" w:rsidP="00253AEB">
      <w:pPr>
        <w:rPr>
          <w:i/>
        </w:rPr>
      </w:pPr>
      <w:r>
        <w:tab/>
        <w:t xml:space="preserve">Laying the foundation in preservice teacher education. </w:t>
      </w:r>
      <w:r>
        <w:rPr>
          <w:i/>
        </w:rPr>
        <w:t>Theory Into Practice,</w:t>
      </w:r>
    </w:p>
    <w:p w14:paraId="2314E5E7" w14:textId="77777777" w:rsidR="00672DF8" w:rsidRPr="00672DF8" w:rsidRDefault="00672DF8" w:rsidP="00253AEB">
      <w:r>
        <w:rPr>
          <w:i/>
        </w:rPr>
        <w:tab/>
        <w:t>52,</w:t>
      </w:r>
      <w:r>
        <w:t xml:space="preserve"> 98-109.</w:t>
      </w:r>
    </w:p>
    <w:p w14:paraId="73C492BA" w14:textId="77777777" w:rsidR="00672DF8" w:rsidRDefault="00672DF8" w:rsidP="00253AEB"/>
    <w:p w14:paraId="573DE92C" w14:textId="77777777" w:rsidR="00672DF8" w:rsidRDefault="00672DF8" w:rsidP="00253AEB">
      <w:r>
        <w:t>McDonald, M., Kazemi, E., &amp; Kavanagh, S. S. (2013). Core practices and pedagogies of</w:t>
      </w:r>
    </w:p>
    <w:p w14:paraId="7D2723B5" w14:textId="77777777" w:rsidR="00672DF8" w:rsidRDefault="00672DF8" w:rsidP="00253AEB">
      <w:r>
        <w:tab/>
        <w:t>teacher education: A call for a common language and collective activity.</w:t>
      </w:r>
    </w:p>
    <w:p w14:paraId="6191D814" w14:textId="77777777" w:rsidR="00672DF8" w:rsidRDefault="00672DF8" w:rsidP="00253AEB">
      <w:r>
        <w:tab/>
      </w:r>
      <w:r>
        <w:rPr>
          <w:i/>
        </w:rPr>
        <w:t>Journal of Teacher Education, 64</w:t>
      </w:r>
      <w:r>
        <w:t>(5), 378-386.</w:t>
      </w:r>
    </w:p>
    <w:p w14:paraId="331B64E3" w14:textId="77777777" w:rsidR="00182EAB" w:rsidRDefault="00182EAB" w:rsidP="00253AEB"/>
    <w:p w14:paraId="3CFA2857" w14:textId="77777777" w:rsidR="00182EAB" w:rsidRDefault="00182EAB" w:rsidP="00253AEB">
      <w:r>
        <w:t>Melnick, S. A., &amp; Meister, D. G. (2008). A comparison of beginning and experienced</w:t>
      </w:r>
    </w:p>
    <w:p w14:paraId="63EA5D35" w14:textId="77777777" w:rsidR="00182EAB" w:rsidRPr="00182EAB" w:rsidRDefault="00182EAB" w:rsidP="00253AEB">
      <w:r>
        <w:tab/>
        <w:t xml:space="preserve">teachers’ concerns. </w:t>
      </w:r>
      <w:r>
        <w:rPr>
          <w:i/>
        </w:rPr>
        <w:t>Educational Research Quarterly, 31</w:t>
      </w:r>
      <w:r>
        <w:t>(3), 39-56.</w:t>
      </w:r>
    </w:p>
    <w:p w14:paraId="31069EA9" w14:textId="77777777" w:rsidR="00182EAB" w:rsidRDefault="00182EAB" w:rsidP="00253AEB"/>
    <w:p w14:paraId="66017C27" w14:textId="77777777" w:rsidR="00182EAB" w:rsidRDefault="00182EAB" w:rsidP="00253AEB">
      <w:r>
        <w:t>Rosaen, C. L., Lundeberg, M., Cooper, M., Fritzen, A., &amp; Terpstra, M. (2008). Noticing</w:t>
      </w:r>
    </w:p>
    <w:p w14:paraId="6204DE4D" w14:textId="77777777" w:rsidR="00182EAB" w:rsidRDefault="00182EAB" w:rsidP="00253AEB">
      <w:r>
        <w:tab/>
        <w:t>noticing: How does investigation of video records change how teachers</w:t>
      </w:r>
    </w:p>
    <w:p w14:paraId="6FD10CA8" w14:textId="77777777" w:rsidR="00182EAB" w:rsidRDefault="00182EAB" w:rsidP="00253AEB">
      <w:r>
        <w:tab/>
        <w:t xml:space="preserve">reflect on their experiences? </w:t>
      </w:r>
      <w:r>
        <w:rPr>
          <w:i/>
        </w:rPr>
        <w:t>Journal of Teacher Education, 59</w:t>
      </w:r>
      <w:r>
        <w:t>(4), 347-360.</w:t>
      </w:r>
    </w:p>
    <w:p w14:paraId="41DF7D52" w14:textId="77777777" w:rsidR="00DB5DE9" w:rsidRDefault="00DB5DE9" w:rsidP="00253AEB"/>
    <w:p w14:paraId="35D78908" w14:textId="77777777" w:rsidR="00DB5DE9" w:rsidRDefault="00DB5DE9" w:rsidP="00253AEB">
      <w:r>
        <w:t>Scales, R. (2013). Examining the sustainability of pre-service teachers’ visions of</w:t>
      </w:r>
    </w:p>
    <w:p w14:paraId="28B0D45F" w14:textId="77777777" w:rsidR="00DB5DE9" w:rsidRPr="00DB5DE9" w:rsidRDefault="00DB5DE9" w:rsidP="00253AEB">
      <w:r>
        <w:tab/>
        <w:t xml:space="preserve">literacy instruction in their practice.  </w:t>
      </w:r>
      <w:r>
        <w:rPr>
          <w:i/>
        </w:rPr>
        <w:t>The Professional Educator, 37</w:t>
      </w:r>
      <w:r>
        <w:t>(2).</w:t>
      </w:r>
    </w:p>
    <w:p w14:paraId="22CFF989" w14:textId="77777777" w:rsidR="00672DF8" w:rsidRDefault="00672DF8" w:rsidP="00253AEB"/>
    <w:p w14:paraId="1FA4B904" w14:textId="77777777" w:rsidR="002E5FC1" w:rsidRDefault="002E5FC1" w:rsidP="00253AEB">
      <w:r>
        <w:t xml:space="preserve">Zeichner, K. (2010). </w:t>
      </w:r>
      <w:r w:rsidR="003C74FD">
        <w:t>Rethinking the connections between campus courses and</w:t>
      </w:r>
    </w:p>
    <w:p w14:paraId="0D5A836E" w14:textId="77777777" w:rsidR="003C74FD" w:rsidRDefault="003C74FD" w:rsidP="00253AEB">
      <w:pPr>
        <w:rPr>
          <w:i/>
        </w:rPr>
      </w:pPr>
      <w:r>
        <w:tab/>
        <w:t xml:space="preserve">field experiences in college- and university-based teacher education. </w:t>
      </w:r>
      <w:r>
        <w:rPr>
          <w:i/>
        </w:rPr>
        <w:t>Journal</w:t>
      </w:r>
    </w:p>
    <w:p w14:paraId="6470D68B" w14:textId="77777777" w:rsidR="003C74FD" w:rsidRPr="003C74FD" w:rsidRDefault="003C74FD" w:rsidP="00253AEB">
      <w:r>
        <w:rPr>
          <w:i/>
        </w:rPr>
        <w:tab/>
        <w:t>of Teacher Education, 61</w:t>
      </w:r>
      <w:r>
        <w:t>(1-2), 89-99.</w:t>
      </w:r>
    </w:p>
    <w:p w14:paraId="57E38C8E" w14:textId="77777777" w:rsidR="002E5FC1" w:rsidRPr="00672DF8" w:rsidRDefault="002E5FC1" w:rsidP="00253AEB"/>
    <w:p w14:paraId="4F93F94E" w14:textId="77777777" w:rsidR="00771E9C" w:rsidRDefault="00771E9C" w:rsidP="00253AEB">
      <w:r>
        <w:t>Zeichner, K. (2012). The turn once again toward practice-based teacher</w:t>
      </w:r>
    </w:p>
    <w:p w14:paraId="7ACFF761" w14:textId="77777777" w:rsidR="00771E9C" w:rsidRPr="00771E9C" w:rsidRDefault="00771E9C" w:rsidP="00253AEB">
      <w:r>
        <w:tab/>
        <w:t xml:space="preserve">education. </w:t>
      </w:r>
      <w:r>
        <w:rPr>
          <w:i/>
        </w:rPr>
        <w:t>Journal of Teacher Education, 63</w:t>
      </w:r>
      <w:r>
        <w:t>(5), 376-382.</w:t>
      </w:r>
    </w:p>
    <w:sectPr w:rsidR="00771E9C" w:rsidRPr="00771E9C" w:rsidSect="005A29EB">
      <w:headerReference w:type="default" r:id="rId48"/>
      <w:footerReference w:type="even" r:id="rId49"/>
      <w:footerReference w:type="default" r:id="rId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3AFCD" w14:textId="77777777" w:rsidR="000866D5" w:rsidRDefault="000866D5" w:rsidP="00253AEB">
      <w:r>
        <w:separator/>
      </w:r>
    </w:p>
  </w:endnote>
  <w:endnote w:type="continuationSeparator" w:id="0">
    <w:p w14:paraId="7AAD44E7" w14:textId="77777777" w:rsidR="000866D5" w:rsidRDefault="000866D5" w:rsidP="0025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NeueUI">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BB51" w14:textId="77777777" w:rsidR="000866D5" w:rsidRDefault="000866D5" w:rsidP="00086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9734B" w14:textId="77777777" w:rsidR="000866D5" w:rsidRDefault="000866D5" w:rsidP="000866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6FFAC" w14:textId="77777777" w:rsidR="000866D5" w:rsidRDefault="000866D5" w:rsidP="00086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9BA">
      <w:rPr>
        <w:rStyle w:val="PageNumber"/>
        <w:noProof/>
      </w:rPr>
      <w:t>1</w:t>
    </w:r>
    <w:r>
      <w:rPr>
        <w:rStyle w:val="PageNumber"/>
      </w:rPr>
      <w:fldChar w:fldCharType="end"/>
    </w:r>
  </w:p>
  <w:p w14:paraId="1380D9E1" w14:textId="77777777" w:rsidR="000866D5" w:rsidRDefault="000866D5" w:rsidP="000866D5">
    <w:pPr>
      <w:pStyle w:val="Footer"/>
      <w:ind w:left="720" w:right="360"/>
      <w:jc w:val="right"/>
    </w:pPr>
    <w:r w:rsidRPr="00253AEB">
      <w:rPr>
        <w:noProof/>
      </w:rPr>
      <w:drawing>
        <wp:inline distT="0" distB="0" distL="0" distR="0" wp14:anchorId="4BA5F5EC" wp14:editId="38D84829">
          <wp:extent cx="2052605" cy="794385"/>
          <wp:effectExtent l="0" t="0" r="5080" b="0"/>
          <wp:docPr id="1026"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om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53433" cy="794705"/>
                  </a:xfrm>
                  <a:prstGeom prst="rect">
                    <a:avLst/>
                  </a:prstGeom>
                  <a:noFill/>
                  <a:extLst/>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24079" w14:textId="77777777" w:rsidR="000866D5" w:rsidRDefault="000866D5" w:rsidP="00253AEB">
      <w:r>
        <w:separator/>
      </w:r>
    </w:p>
  </w:footnote>
  <w:footnote w:type="continuationSeparator" w:id="0">
    <w:p w14:paraId="52B48A22" w14:textId="77777777" w:rsidR="000866D5" w:rsidRDefault="000866D5" w:rsidP="00253A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EE21" w14:textId="77777777" w:rsidR="000866D5" w:rsidRDefault="000866D5" w:rsidP="00253AEB">
    <w:pPr>
      <w:rPr>
        <w:b/>
      </w:rPr>
    </w:pPr>
    <w:r w:rsidRPr="00253AEB">
      <w:rPr>
        <w:b/>
      </w:rPr>
      <w:t>Weaving English Language Arts Standards and Assessments Into Early Childhood Literacy Coursework</w:t>
    </w:r>
  </w:p>
  <w:p w14:paraId="1CC32E20" w14:textId="77777777" w:rsidR="000866D5" w:rsidRDefault="000866D5" w:rsidP="00253AEB">
    <w:pPr>
      <w:rPr>
        <w:b/>
      </w:rPr>
    </w:pPr>
  </w:p>
  <w:p w14:paraId="06CD35B4" w14:textId="77777777" w:rsidR="000866D5" w:rsidRDefault="000866D5" w:rsidP="00253AEB">
    <w:pPr>
      <w:rPr>
        <w:b/>
      </w:rPr>
    </w:pPr>
    <w:r>
      <w:rPr>
        <w:b/>
      </w:rPr>
      <w:t>Susan Massey</w:t>
    </w:r>
  </w:p>
  <w:p w14:paraId="0991F716" w14:textId="77777777" w:rsidR="000866D5" w:rsidRPr="00253AEB" w:rsidRDefault="000866D5" w:rsidP="00253AEB">
    <w:pPr>
      <w:rPr>
        <w:b/>
      </w:rPr>
    </w:pPr>
    <w:r>
      <w:rPr>
        <w:b/>
      </w:rPr>
      <w:t>Resources Handout</w:t>
    </w:r>
  </w:p>
  <w:p w14:paraId="3FC0BF6A" w14:textId="77777777" w:rsidR="000866D5" w:rsidRDefault="000866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9F0"/>
    <w:multiLevelType w:val="hybridMultilevel"/>
    <w:tmpl w:val="468A9D1C"/>
    <w:lvl w:ilvl="0" w:tplc="C84818C0">
      <w:start w:val="1"/>
      <w:numFmt w:val="bullet"/>
      <w:lvlText w:val="•"/>
      <w:lvlJc w:val="left"/>
      <w:pPr>
        <w:tabs>
          <w:tab w:val="num" w:pos="720"/>
        </w:tabs>
        <w:ind w:left="720" w:hanging="360"/>
      </w:pPr>
      <w:rPr>
        <w:rFonts w:ascii="Arial" w:hAnsi="Arial" w:hint="default"/>
      </w:rPr>
    </w:lvl>
    <w:lvl w:ilvl="1" w:tplc="0434AA98" w:tentative="1">
      <w:start w:val="1"/>
      <w:numFmt w:val="bullet"/>
      <w:lvlText w:val="•"/>
      <w:lvlJc w:val="left"/>
      <w:pPr>
        <w:tabs>
          <w:tab w:val="num" w:pos="1440"/>
        </w:tabs>
        <w:ind w:left="1440" w:hanging="360"/>
      </w:pPr>
      <w:rPr>
        <w:rFonts w:ascii="Arial" w:hAnsi="Arial" w:hint="default"/>
      </w:rPr>
    </w:lvl>
    <w:lvl w:ilvl="2" w:tplc="F2BA7E72" w:tentative="1">
      <w:start w:val="1"/>
      <w:numFmt w:val="bullet"/>
      <w:lvlText w:val="•"/>
      <w:lvlJc w:val="left"/>
      <w:pPr>
        <w:tabs>
          <w:tab w:val="num" w:pos="2160"/>
        </w:tabs>
        <w:ind w:left="2160" w:hanging="360"/>
      </w:pPr>
      <w:rPr>
        <w:rFonts w:ascii="Arial" w:hAnsi="Arial" w:hint="default"/>
      </w:rPr>
    </w:lvl>
    <w:lvl w:ilvl="3" w:tplc="456EDD7E" w:tentative="1">
      <w:start w:val="1"/>
      <w:numFmt w:val="bullet"/>
      <w:lvlText w:val="•"/>
      <w:lvlJc w:val="left"/>
      <w:pPr>
        <w:tabs>
          <w:tab w:val="num" w:pos="2880"/>
        </w:tabs>
        <w:ind w:left="2880" w:hanging="360"/>
      </w:pPr>
      <w:rPr>
        <w:rFonts w:ascii="Arial" w:hAnsi="Arial" w:hint="default"/>
      </w:rPr>
    </w:lvl>
    <w:lvl w:ilvl="4" w:tplc="C30418B4" w:tentative="1">
      <w:start w:val="1"/>
      <w:numFmt w:val="bullet"/>
      <w:lvlText w:val="•"/>
      <w:lvlJc w:val="left"/>
      <w:pPr>
        <w:tabs>
          <w:tab w:val="num" w:pos="3600"/>
        </w:tabs>
        <w:ind w:left="3600" w:hanging="360"/>
      </w:pPr>
      <w:rPr>
        <w:rFonts w:ascii="Arial" w:hAnsi="Arial" w:hint="default"/>
      </w:rPr>
    </w:lvl>
    <w:lvl w:ilvl="5" w:tplc="01BE1FAC" w:tentative="1">
      <w:start w:val="1"/>
      <w:numFmt w:val="bullet"/>
      <w:lvlText w:val="•"/>
      <w:lvlJc w:val="left"/>
      <w:pPr>
        <w:tabs>
          <w:tab w:val="num" w:pos="4320"/>
        </w:tabs>
        <w:ind w:left="4320" w:hanging="360"/>
      </w:pPr>
      <w:rPr>
        <w:rFonts w:ascii="Arial" w:hAnsi="Arial" w:hint="default"/>
      </w:rPr>
    </w:lvl>
    <w:lvl w:ilvl="6" w:tplc="4F3AB2C6" w:tentative="1">
      <w:start w:val="1"/>
      <w:numFmt w:val="bullet"/>
      <w:lvlText w:val="•"/>
      <w:lvlJc w:val="left"/>
      <w:pPr>
        <w:tabs>
          <w:tab w:val="num" w:pos="5040"/>
        </w:tabs>
        <w:ind w:left="5040" w:hanging="360"/>
      </w:pPr>
      <w:rPr>
        <w:rFonts w:ascii="Arial" w:hAnsi="Arial" w:hint="default"/>
      </w:rPr>
    </w:lvl>
    <w:lvl w:ilvl="7" w:tplc="C860C036" w:tentative="1">
      <w:start w:val="1"/>
      <w:numFmt w:val="bullet"/>
      <w:lvlText w:val="•"/>
      <w:lvlJc w:val="left"/>
      <w:pPr>
        <w:tabs>
          <w:tab w:val="num" w:pos="5760"/>
        </w:tabs>
        <w:ind w:left="5760" w:hanging="360"/>
      </w:pPr>
      <w:rPr>
        <w:rFonts w:ascii="Arial" w:hAnsi="Arial" w:hint="default"/>
      </w:rPr>
    </w:lvl>
    <w:lvl w:ilvl="8" w:tplc="621E779E" w:tentative="1">
      <w:start w:val="1"/>
      <w:numFmt w:val="bullet"/>
      <w:lvlText w:val="•"/>
      <w:lvlJc w:val="left"/>
      <w:pPr>
        <w:tabs>
          <w:tab w:val="num" w:pos="6480"/>
        </w:tabs>
        <w:ind w:left="6480" w:hanging="360"/>
      </w:pPr>
      <w:rPr>
        <w:rFonts w:ascii="Arial" w:hAnsi="Arial" w:hint="default"/>
      </w:rPr>
    </w:lvl>
  </w:abstractNum>
  <w:abstractNum w:abstractNumId="1">
    <w:nsid w:val="43491159"/>
    <w:multiLevelType w:val="hybridMultilevel"/>
    <w:tmpl w:val="85546576"/>
    <w:lvl w:ilvl="0" w:tplc="FBC68974">
      <w:start w:val="1"/>
      <w:numFmt w:val="bullet"/>
      <w:lvlText w:val="•"/>
      <w:lvlJc w:val="left"/>
      <w:pPr>
        <w:tabs>
          <w:tab w:val="num" w:pos="720"/>
        </w:tabs>
        <w:ind w:left="720" w:hanging="360"/>
      </w:pPr>
      <w:rPr>
        <w:rFonts w:ascii="Arial" w:hAnsi="Arial" w:hint="default"/>
      </w:rPr>
    </w:lvl>
    <w:lvl w:ilvl="1" w:tplc="8A08F39E" w:tentative="1">
      <w:start w:val="1"/>
      <w:numFmt w:val="bullet"/>
      <w:lvlText w:val="•"/>
      <w:lvlJc w:val="left"/>
      <w:pPr>
        <w:tabs>
          <w:tab w:val="num" w:pos="1440"/>
        </w:tabs>
        <w:ind w:left="1440" w:hanging="360"/>
      </w:pPr>
      <w:rPr>
        <w:rFonts w:ascii="Arial" w:hAnsi="Arial" w:hint="default"/>
      </w:rPr>
    </w:lvl>
    <w:lvl w:ilvl="2" w:tplc="BA980F5C" w:tentative="1">
      <w:start w:val="1"/>
      <w:numFmt w:val="bullet"/>
      <w:lvlText w:val="•"/>
      <w:lvlJc w:val="left"/>
      <w:pPr>
        <w:tabs>
          <w:tab w:val="num" w:pos="2160"/>
        </w:tabs>
        <w:ind w:left="2160" w:hanging="360"/>
      </w:pPr>
      <w:rPr>
        <w:rFonts w:ascii="Arial" w:hAnsi="Arial" w:hint="default"/>
      </w:rPr>
    </w:lvl>
    <w:lvl w:ilvl="3" w:tplc="BD54EFCE" w:tentative="1">
      <w:start w:val="1"/>
      <w:numFmt w:val="bullet"/>
      <w:lvlText w:val="•"/>
      <w:lvlJc w:val="left"/>
      <w:pPr>
        <w:tabs>
          <w:tab w:val="num" w:pos="2880"/>
        </w:tabs>
        <w:ind w:left="2880" w:hanging="360"/>
      </w:pPr>
      <w:rPr>
        <w:rFonts w:ascii="Arial" w:hAnsi="Arial" w:hint="default"/>
      </w:rPr>
    </w:lvl>
    <w:lvl w:ilvl="4" w:tplc="3B1884D0" w:tentative="1">
      <w:start w:val="1"/>
      <w:numFmt w:val="bullet"/>
      <w:lvlText w:val="•"/>
      <w:lvlJc w:val="left"/>
      <w:pPr>
        <w:tabs>
          <w:tab w:val="num" w:pos="3600"/>
        </w:tabs>
        <w:ind w:left="3600" w:hanging="360"/>
      </w:pPr>
      <w:rPr>
        <w:rFonts w:ascii="Arial" w:hAnsi="Arial" w:hint="default"/>
      </w:rPr>
    </w:lvl>
    <w:lvl w:ilvl="5" w:tplc="9A72AC72" w:tentative="1">
      <w:start w:val="1"/>
      <w:numFmt w:val="bullet"/>
      <w:lvlText w:val="•"/>
      <w:lvlJc w:val="left"/>
      <w:pPr>
        <w:tabs>
          <w:tab w:val="num" w:pos="4320"/>
        </w:tabs>
        <w:ind w:left="4320" w:hanging="360"/>
      </w:pPr>
      <w:rPr>
        <w:rFonts w:ascii="Arial" w:hAnsi="Arial" w:hint="default"/>
      </w:rPr>
    </w:lvl>
    <w:lvl w:ilvl="6" w:tplc="40B25AB6" w:tentative="1">
      <w:start w:val="1"/>
      <w:numFmt w:val="bullet"/>
      <w:lvlText w:val="•"/>
      <w:lvlJc w:val="left"/>
      <w:pPr>
        <w:tabs>
          <w:tab w:val="num" w:pos="5040"/>
        </w:tabs>
        <w:ind w:left="5040" w:hanging="360"/>
      </w:pPr>
      <w:rPr>
        <w:rFonts w:ascii="Arial" w:hAnsi="Arial" w:hint="default"/>
      </w:rPr>
    </w:lvl>
    <w:lvl w:ilvl="7" w:tplc="932A5AA0" w:tentative="1">
      <w:start w:val="1"/>
      <w:numFmt w:val="bullet"/>
      <w:lvlText w:val="•"/>
      <w:lvlJc w:val="left"/>
      <w:pPr>
        <w:tabs>
          <w:tab w:val="num" w:pos="5760"/>
        </w:tabs>
        <w:ind w:left="5760" w:hanging="360"/>
      </w:pPr>
      <w:rPr>
        <w:rFonts w:ascii="Arial" w:hAnsi="Arial" w:hint="default"/>
      </w:rPr>
    </w:lvl>
    <w:lvl w:ilvl="8" w:tplc="35382EF0" w:tentative="1">
      <w:start w:val="1"/>
      <w:numFmt w:val="bullet"/>
      <w:lvlText w:val="•"/>
      <w:lvlJc w:val="left"/>
      <w:pPr>
        <w:tabs>
          <w:tab w:val="num" w:pos="6480"/>
        </w:tabs>
        <w:ind w:left="6480" w:hanging="360"/>
      </w:pPr>
      <w:rPr>
        <w:rFonts w:ascii="Arial" w:hAnsi="Arial" w:hint="default"/>
      </w:rPr>
    </w:lvl>
  </w:abstractNum>
  <w:abstractNum w:abstractNumId="2">
    <w:nsid w:val="51532EE4"/>
    <w:multiLevelType w:val="hybridMultilevel"/>
    <w:tmpl w:val="2506ACBE"/>
    <w:lvl w:ilvl="0" w:tplc="6D584EDC">
      <w:start w:val="1"/>
      <w:numFmt w:val="bullet"/>
      <w:lvlText w:val="•"/>
      <w:lvlJc w:val="left"/>
      <w:pPr>
        <w:tabs>
          <w:tab w:val="num" w:pos="720"/>
        </w:tabs>
        <w:ind w:left="720" w:hanging="360"/>
      </w:pPr>
      <w:rPr>
        <w:rFonts w:ascii="Arial" w:hAnsi="Arial" w:hint="default"/>
      </w:rPr>
    </w:lvl>
    <w:lvl w:ilvl="1" w:tplc="A336FD3C" w:tentative="1">
      <w:start w:val="1"/>
      <w:numFmt w:val="bullet"/>
      <w:lvlText w:val="•"/>
      <w:lvlJc w:val="left"/>
      <w:pPr>
        <w:tabs>
          <w:tab w:val="num" w:pos="1440"/>
        </w:tabs>
        <w:ind w:left="1440" w:hanging="360"/>
      </w:pPr>
      <w:rPr>
        <w:rFonts w:ascii="Arial" w:hAnsi="Arial" w:hint="default"/>
      </w:rPr>
    </w:lvl>
    <w:lvl w:ilvl="2" w:tplc="97E806A2" w:tentative="1">
      <w:start w:val="1"/>
      <w:numFmt w:val="bullet"/>
      <w:lvlText w:val="•"/>
      <w:lvlJc w:val="left"/>
      <w:pPr>
        <w:tabs>
          <w:tab w:val="num" w:pos="2160"/>
        </w:tabs>
        <w:ind w:left="2160" w:hanging="360"/>
      </w:pPr>
      <w:rPr>
        <w:rFonts w:ascii="Arial" w:hAnsi="Arial" w:hint="default"/>
      </w:rPr>
    </w:lvl>
    <w:lvl w:ilvl="3" w:tplc="C498736A" w:tentative="1">
      <w:start w:val="1"/>
      <w:numFmt w:val="bullet"/>
      <w:lvlText w:val="•"/>
      <w:lvlJc w:val="left"/>
      <w:pPr>
        <w:tabs>
          <w:tab w:val="num" w:pos="2880"/>
        </w:tabs>
        <w:ind w:left="2880" w:hanging="360"/>
      </w:pPr>
      <w:rPr>
        <w:rFonts w:ascii="Arial" w:hAnsi="Arial" w:hint="default"/>
      </w:rPr>
    </w:lvl>
    <w:lvl w:ilvl="4" w:tplc="089C8736" w:tentative="1">
      <w:start w:val="1"/>
      <w:numFmt w:val="bullet"/>
      <w:lvlText w:val="•"/>
      <w:lvlJc w:val="left"/>
      <w:pPr>
        <w:tabs>
          <w:tab w:val="num" w:pos="3600"/>
        </w:tabs>
        <w:ind w:left="3600" w:hanging="360"/>
      </w:pPr>
      <w:rPr>
        <w:rFonts w:ascii="Arial" w:hAnsi="Arial" w:hint="default"/>
      </w:rPr>
    </w:lvl>
    <w:lvl w:ilvl="5" w:tplc="9DBA73DC" w:tentative="1">
      <w:start w:val="1"/>
      <w:numFmt w:val="bullet"/>
      <w:lvlText w:val="•"/>
      <w:lvlJc w:val="left"/>
      <w:pPr>
        <w:tabs>
          <w:tab w:val="num" w:pos="4320"/>
        </w:tabs>
        <w:ind w:left="4320" w:hanging="360"/>
      </w:pPr>
      <w:rPr>
        <w:rFonts w:ascii="Arial" w:hAnsi="Arial" w:hint="default"/>
      </w:rPr>
    </w:lvl>
    <w:lvl w:ilvl="6" w:tplc="535EC898" w:tentative="1">
      <w:start w:val="1"/>
      <w:numFmt w:val="bullet"/>
      <w:lvlText w:val="•"/>
      <w:lvlJc w:val="left"/>
      <w:pPr>
        <w:tabs>
          <w:tab w:val="num" w:pos="5040"/>
        </w:tabs>
        <w:ind w:left="5040" w:hanging="360"/>
      </w:pPr>
      <w:rPr>
        <w:rFonts w:ascii="Arial" w:hAnsi="Arial" w:hint="default"/>
      </w:rPr>
    </w:lvl>
    <w:lvl w:ilvl="7" w:tplc="1E088882" w:tentative="1">
      <w:start w:val="1"/>
      <w:numFmt w:val="bullet"/>
      <w:lvlText w:val="•"/>
      <w:lvlJc w:val="left"/>
      <w:pPr>
        <w:tabs>
          <w:tab w:val="num" w:pos="5760"/>
        </w:tabs>
        <w:ind w:left="5760" w:hanging="360"/>
      </w:pPr>
      <w:rPr>
        <w:rFonts w:ascii="Arial" w:hAnsi="Arial" w:hint="default"/>
      </w:rPr>
    </w:lvl>
    <w:lvl w:ilvl="8" w:tplc="503C64AA" w:tentative="1">
      <w:start w:val="1"/>
      <w:numFmt w:val="bullet"/>
      <w:lvlText w:val="•"/>
      <w:lvlJc w:val="left"/>
      <w:pPr>
        <w:tabs>
          <w:tab w:val="num" w:pos="6480"/>
        </w:tabs>
        <w:ind w:left="6480" w:hanging="360"/>
      </w:pPr>
      <w:rPr>
        <w:rFonts w:ascii="Arial" w:hAnsi="Arial" w:hint="default"/>
      </w:rPr>
    </w:lvl>
  </w:abstractNum>
  <w:abstractNum w:abstractNumId="3">
    <w:nsid w:val="66A174EE"/>
    <w:multiLevelType w:val="hybridMultilevel"/>
    <w:tmpl w:val="1DDE3950"/>
    <w:lvl w:ilvl="0" w:tplc="17F6B0BA">
      <w:start w:val="1"/>
      <w:numFmt w:val="bullet"/>
      <w:lvlText w:val="•"/>
      <w:lvlJc w:val="left"/>
      <w:pPr>
        <w:tabs>
          <w:tab w:val="num" w:pos="720"/>
        </w:tabs>
        <w:ind w:left="720" w:hanging="360"/>
      </w:pPr>
      <w:rPr>
        <w:rFonts w:ascii="Arial" w:hAnsi="Arial" w:hint="default"/>
      </w:rPr>
    </w:lvl>
    <w:lvl w:ilvl="1" w:tplc="477E069E" w:tentative="1">
      <w:start w:val="1"/>
      <w:numFmt w:val="bullet"/>
      <w:lvlText w:val="•"/>
      <w:lvlJc w:val="left"/>
      <w:pPr>
        <w:tabs>
          <w:tab w:val="num" w:pos="1440"/>
        </w:tabs>
        <w:ind w:left="1440" w:hanging="360"/>
      </w:pPr>
      <w:rPr>
        <w:rFonts w:ascii="Arial" w:hAnsi="Arial" w:hint="default"/>
      </w:rPr>
    </w:lvl>
    <w:lvl w:ilvl="2" w:tplc="31F86330" w:tentative="1">
      <w:start w:val="1"/>
      <w:numFmt w:val="bullet"/>
      <w:lvlText w:val="•"/>
      <w:lvlJc w:val="left"/>
      <w:pPr>
        <w:tabs>
          <w:tab w:val="num" w:pos="2160"/>
        </w:tabs>
        <w:ind w:left="2160" w:hanging="360"/>
      </w:pPr>
      <w:rPr>
        <w:rFonts w:ascii="Arial" w:hAnsi="Arial" w:hint="default"/>
      </w:rPr>
    </w:lvl>
    <w:lvl w:ilvl="3" w:tplc="AE104998" w:tentative="1">
      <w:start w:val="1"/>
      <w:numFmt w:val="bullet"/>
      <w:lvlText w:val="•"/>
      <w:lvlJc w:val="left"/>
      <w:pPr>
        <w:tabs>
          <w:tab w:val="num" w:pos="2880"/>
        </w:tabs>
        <w:ind w:left="2880" w:hanging="360"/>
      </w:pPr>
      <w:rPr>
        <w:rFonts w:ascii="Arial" w:hAnsi="Arial" w:hint="default"/>
      </w:rPr>
    </w:lvl>
    <w:lvl w:ilvl="4" w:tplc="E34C9992" w:tentative="1">
      <w:start w:val="1"/>
      <w:numFmt w:val="bullet"/>
      <w:lvlText w:val="•"/>
      <w:lvlJc w:val="left"/>
      <w:pPr>
        <w:tabs>
          <w:tab w:val="num" w:pos="3600"/>
        </w:tabs>
        <w:ind w:left="3600" w:hanging="360"/>
      </w:pPr>
      <w:rPr>
        <w:rFonts w:ascii="Arial" w:hAnsi="Arial" w:hint="default"/>
      </w:rPr>
    </w:lvl>
    <w:lvl w:ilvl="5" w:tplc="E6000D0C" w:tentative="1">
      <w:start w:val="1"/>
      <w:numFmt w:val="bullet"/>
      <w:lvlText w:val="•"/>
      <w:lvlJc w:val="left"/>
      <w:pPr>
        <w:tabs>
          <w:tab w:val="num" w:pos="4320"/>
        </w:tabs>
        <w:ind w:left="4320" w:hanging="360"/>
      </w:pPr>
      <w:rPr>
        <w:rFonts w:ascii="Arial" w:hAnsi="Arial" w:hint="default"/>
      </w:rPr>
    </w:lvl>
    <w:lvl w:ilvl="6" w:tplc="F508F602" w:tentative="1">
      <w:start w:val="1"/>
      <w:numFmt w:val="bullet"/>
      <w:lvlText w:val="•"/>
      <w:lvlJc w:val="left"/>
      <w:pPr>
        <w:tabs>
          <w:tab w:val="num" w:pos="5040"/>
        </w:tabs>
        <w:ind w:left="5040" w:hanging="360"/>
      </w:pPr>
      <w:rPr>
        <w:rFonts w:ascii="Arial" w:hAnsi="Arial" w:hint="default"/>
      </w:rPr>
    </w:lvl>
    <w:lvl w:ilvl="7" w:tplc="5BE00724" w:tentative="1">
      <w:start w:val="1"/>
      <w:numFmt w:val="bullet"/>
      <w:lvlText w:val="•"/>
      <w:lvlJc w:val="left"/>
      <w:pPr>
        <w:tabs>
          <w:tab w:val="num" w:pos="5760"/>
        </w:tabs>
        <w:ind w:left="5760" w:hanging="360"/>
      </w:pPr>
      <w:rPr>
        <w:rFonts w:ascii="Arial" w:hAnsi="Arial" w:hint="default"/>
      </w:rPr>
    </w:lvl>
    <w:lvl w:ilvl="8" w:tplc="539CD9DA" w:tentative="1">
      <w:start w:val="1"/>
      <w:numFmt w:val="bullet"/>
      <w:lvlText w:val="•"/>
      <w:lvlJc w:val="left"/>
      <w:pPr>
        <w:tabs>
          <w:tab w:val="num" w:pos="6480"/>
        </w:tabs>
        <w:ind w:left="6480" w:hanging="360"/>
      </w:pPr>
      <w:rPr>
        <w:rFonts w:ascii="Arial" w:hAnsi="Arial" w:hint="default"/>
      </w:rPr>
    </w:lvl>
  </w:abstractNum>
  <w:abstractNum w:abstractNumId="4">
    <w:nsid w:val="683D26B0"/>
    <w:multiLevelType w:val="hybridMultilevel"/>
    <w:tmpl w:val="EBE8CDF2"/>
    <w:lvl w:ilvl="0" w:tplc="742C20B2">
      <w:start w:val="1"/>
      <w:numFmt w:val="bullet"/>
      <w:lvlText w:val="•"/>
      <w:lvlJc w:val="left"/>
      <w:pPr>
        <w:tabs>
          <w:tab w:val="num" w:pos="720"/>
        </w:tabs>
        <w:ind w:left="720" w:hanging="360"/>
      </w:pPr>
      <w:rPr>
        <w:rFonts w:ascii="Arial" w:hAnsi="Arial" w:hint="default"/>
      </w:rPr>
    </w:lvl>
    <w:lvl w:ilvl="1" w:tplc="B560AB64" w:tentative="1">
      <w:start w:val="1"/>
      <w:numFmt w:val="bullet"/>
      <w:lvlText w:val="•"/>
      <w:lvlJc w:val="left"/>
      <w:pPr>
        <w:tabs>
          <w:tab w:val="num" w:pos="1440"/>
        </w:tabs>
        <w:ind w:left="1440" w:hanging="360"/>
      </w:pPr>
      <w:rPr>
        <w:rFonts w:ascii="Arial" w:hAnsi="Arial" w:hint="default"/>
      </w:rPr>
    </w:lvl>
    <w:lvl w:ilvl="2" w:tplc="8D8CCCC8" w:tentative="1">
      <w:start w:val="1"/>
      <w:numFmt w:val="bullet"/>
      <w:lvlText w:val="•"/>
      <w:lvlJc w:val="left"/>
      <w:pPr>
        <w:tabs>
          <w:tab w:val="num" w:pos="2160"/>
        </w:tabs>
        <w:ind w:left="2160" w:hanging="360"/>
      </w:pPr>
      <w:rPr>
        <w:rFonts w:ascii="Arial" w:hAnsi="Arial" w:hint="default"/>
      </w:rPr>
    </w:lvl>
    <w:lvl w:ilvl="3" w:tplc="C5F25F8C" w:tentative="1">
      <w:start w:val="1"/>
      <w:numFmt w:val="bullet"/>
      <w:lvlText w:val="•"/>
      <w:lvlJc w:val="left"/>
      <w:pPr>
        <w:tabs>
          <w:tab w:val="num" w:pos="2880"/>
        </w:tabs>
        <w:ind w:left="2880" w:hanging="360"/>
      </w:pPr>
      <w:rPr>
        <w:rFonts w:ascii="Arial" w:hAnsi="Arial" w:hint="default"/>
      </w:rPr>
    </w:lvl>
    <w:lvl w:ilvl="4" w:tplc="EAF8C0A2" w:tentative="1">
      <w:start w:val="1"/>
      <w:numFmt w:val="bullet"/>
      <w:lvlText w:val="•"/>
      <w:lvlJc w:val="left"/>
      <w:pPr>
        <w:tabs>
          <w:tab w:val="num" w:pos="3600"/>
        </w:tabs>
        <w:ind w:left="3600" w:hanging="360"/>
      </w:pPr>
      <w:rPr>
        <w:rFonts w:ascii="Arial" w:hAnsi="Arial" w:hint="default"/>
      </w:rPr>
    </w:lvl>
    <w:lvl w:ilvl="5" w:tplc="8A149E0E" w:tentative="1">
      <w:start w:val="1"/>
      <w:numFmt w:val="bullet"/>
      <w:lvlText w:val="•"/>
      <w:lvlJc w:val="left"/>
      <w:pPr>
        <w:tabs>
          <w:tab w:val="num" w:pos="4320"/>
        </w:tabs>
        <w:ind w:left="4320" w:hanging="360"/>
      </w:pPr>
      <w:rPr>
        <w:rFonts w:ascii="Arial" w:hAnsi="Arial" w:hint="default"/>
      </w:rPr>
    </w:lvl>
    <w:lvl w:ilvl="6" w:tplc="01AA4378" w:tentative="1">
      <w:start w:val="1"/>
      <w:numFmt w:val="bullet"/>
      <w:lvlText w:val="•"/>
      <w:lvlJc w:val="left"/>
      <w:pPr>
        <w:tabs>
          <w:tab w:val="num" w:pos="5040"/>
        </w:tabs>
        <w:ind w:left="5040" w:hanging="360"/>
      </w:pPr>
      <w:rPr>
        <w:rFonts w:ascii="Arial" w:hAnsi="Arial" w:hint="default"/>
      </w:rPr>
    </w:lvl>
    <w:lvl w:ilvl="7" w:tplc="A4CA413E" w:tentative="1">
      <w:start w:val="1"/>
      <w:numFmt w:val="bullet"/>
      <w:lvlText w:val="•"/>
      <w:lvlJc w:val="left"/>
      <w:pPr>
        <w:tabs>
          <w:tab w:val="num" w:pos="5760"/>
        </w:tabs>
        <w:ind w:left="5760" w:hanging="360"/>
      </w:pPr>
      <w:rPr>
        <w:rFonts w:ascii="Arial" w:hAnsi="Arial" w:hint="default"/>
      </w:rPr>
    </w:lvl>
    <w:lvl w:ilvl="8" w:tplc="393047F4" w:tentative="1">
      <w:start w:val="1"/>
      <w:numFmt w:val="bullet"/>
      <w:lvlText w:val="•"/>
      <w:lvlJc w:val="left"/>
      <w:pPr>
        <w:tabs>
          <w:tab w:val="num" w:pos="6480"/>
        </w:tabs>
        <w:ind w:left="6480" w:hanging="360"/>
      </w:pPr>
      <w:rPr>
        <w:rFonts w:ascii="Arial" w:hAnsi="Arial" w:hint="default"/>
      </w:rPr>
    </w:lvl>
  </w:abstractNum>
  <w:abstractNum w:abstractNumId="5">
    <w:nsid w:val="6951144C"/>
    <w:multiLevelType w:val="hybridMultilevel"/>
    <w:tmpl w:val="D0387270"/>
    <w:lvl w:ilvl="0" w:tplc="B59811CE">
      <w:start w:val="1"/>
      <w:numFmt w:val="bullet"/>
      <w:lvlText w:val="•"/>
      <w:lvlJc w:val="left"/>
      <w:pPr>
        <w:tabs>
          <w:tab w:val="num" w:pos="720"/>
        </w:tabs>
        <w:ind w:left="720" w:hanging="360"/>
      </w:pPr>
      <w:rPr>
        <w:rFonts w:ascii="Arial" w:hAnsi="Arial" w:hint="default"/>
      </w:rPr>
    </w:lvl>
    <w:lvl w:ilvl="1" w:tplc="5CC69C86" w:tentative="1">
      <w:start w:val="1"/>
      <w:numFmt w:val="bullet"/>
      <w:lvlText w:val="•"/>
      <w:lvlJc w:val="left"/>
      <w:pPr>
        <w:tabs>
          <w:tab w:val="num" w:pos="1440"/>
        </w:tabs>
        <w:ind w:left="1440" w:hanging="360"/>
      </w:pPr>
      <w:rPr>
        <w:rFonts w:ascii="Arial" w:hAnsi="Arial" w:hint="default"/>
      </w:rPr>
    </w:lvl>
    <w:lvl w:ilvl="2" w:tplc="2ACEACAA" w:tentative="1">
      <w:start w:val="1"/>
      <w:numFmt w:val="bullet"/>
      <w:lvlText w:val="•"/>
      <w:lvlJc w:val="left"/>
      <w:pPr>
        <w:tabs>
          <w:tab w:val="num" w:pos="2160"/>
        </w:tabs>
        <w:ind w:left="2160" w:hanging="360"/>
      </w:pPr>
      <w:rPr>
        <w:rFonts w:ascii="Arial" w:hAnsi="Arial" w:hint="default"/>
      </w:rPr>
    </w:lvl>
    <w:lvl w:ilvl="3" w:tplc="AAF034E8" w:tentative="1">
      <w:start w:val="1"/>
      <w:numFmt w:val="bullet"/>
      <w:lvlText w:val="•"/>
      <w:lvlJc w:val="left"/>
      <w:pPr>
        <w:tabs>
          <w:tab w:val="num" w:pos="2880"/>
        </w:tabs>
        <w:ind w:left="2880" w:hanging="360"/>
      </w:pPr>
      <w:rPr>
        <w:rFonts w:ascii="Arial" w:hAnsi="Arial" w:hint="default"/>
      </w:rPr>
    </w:lvl>
    <w:lvl w:ilvl="4" w:tplc="353806CE" w:tentative="1">
      <w:start w:val="1"/>
      <w:numFmt w:val="bullet"/>
      <w:lvlText w:val="•"/>
      <w:lvlJc w:val="left"/>
      <w:pPr>
        <w:tabs>
          <w:tab w:val="num" w:pos="3600"/>
        </w:tabs>
        <w:ind w:left="3600" w:hanging="360"/>
      </w:pPr>
      <w:rPr>
        <w:rFonts w:ascii="Arial" w:hAnsi="Arial" w:hint="default"/>
      </w:rPr>
    </w:lvl>
    <w:lvl w:ilvl="5" w:tplc="48A69B40" w:tentative="1">
      <w:start w:val="1"/>
      <w:numFmt w:val="bullet"/>
      <w:lvlText w:val="•"/>
      <w:lvlJc w:val="left"/>
      <w:pPr>
        <w:tabs>
          <w:tab w:val="num" w:pos="4320"/>
        </w:tabs>
        <w:ind w:left="4320" w:hanging="360"/>
      </w:pPr>
      <w:rPr>
        <w:rFonts w:ascii="Arial" w:hAnsi="Arial" w:hint="default"/>
      </w:rPr>
    </w:lvl>
    <w:lvl w:ilvl="6" w:tplc="8B54A2EA" w:tentative="1">
      <w:start w:val="1"/>
      <w:numFmt w:val="bullet"/>
      <w:lvlText w:val="•"/>
      <w:lvlJc w:val="left"/>
      <w:pPr>
        <w:tabs>
          <w:tab w:val="num" w:pos="5040"/>
        </w:tabs>
        <w:ind w:left="5040" w:hanging="360"/>
      </w:pPr>
      <w:rPr>
        <w:rFonts w:ascii="Arial" w:hAnsi="Arial" w:hint="default"/>
      </w:rPr>
    </w:lvl>
    <w:lvl w:ilvl="7" w:tplc="81D071BC" w:tentative="1">
      <w:start w:val="1"/>
      <w:numFmt w:val="bullet"/>
      <w:lvlText w:val="•"/>
      <w:lvlJc w:val="left"/>
      <w:pPr>
        <w:tabs>
          <w:tab w:val="num" w:pos="5760"/>
        </w:tabs>
        <w:ind w:left="5760" w:hanging="360"/>
      </w:pPr>
      <w:rPr>
        <w:rFonts w:ascii="Arial" w:hAnsi="Arial" w:hint="default"/>
      </w:rPr>
    </w:lvl>
    <w:lvl w:ilvl="8" w:tplc="CCE85D92" w:tentative="1">
      <w:start w:val="1"/>
      <w:numFmt w:val="bullet"/>
      <w:lvlText w:val="•"/>
      <w:lvlJc w:val="left"/>
      <w:pPr>
        <w:tabs>
          <w:tab w:val="num" w:pos="6480"/>
        </w:tabs>
        <w:ind w:left="6480" w:hanging="360"/>
      </w:pPr>
      <w:rPr>
        <w:rFonts w:ascii="Arial" w:hAnsi="Arial" w:hint="default"/>
      </w:rPr>
    </w:lvl>
  </w:abstractNum>
  <w:abstractNum w:abstractNumId="6">
    <w:nsid w:val="738B63CC"/>
    <w:multiLevelType w:val="hybridMultilevel"/>
    <w:tmpl w:val="93C0B824"/>
    <w:lvl w:ilvl="0" w:tplc="CFF469BE">
      <w:start w:val="1"/>
      <w:numFmt w:val="bullet"/>
      <w:lvlText w:val="•"/>
      <w:lvlJc w:val="left"/>
      <w:pPr>
        <w:tabs>
          <w:tab w:val="num" w:pos="720"/>
        </w:tabs>
        <w:ind w:left="720" w:hanging="360"/>
      </w:pPr>
      <w:rPr>
        <w:rFonts w:ascii="Arial" w:hAnsi="Arial" w:hint="default"/>
      </w:rPr>
    </w:lvl>
    <w:lvl w:ilvl="1" w:tplc="05E81808" w:tentative="1">
      <w:start w:val="1"/>
      <w:numFmt w:val="bullet"/>
      <w:lvlText w:val="•"/>
      <w:lvlJc w:val="left"/>
      <w:pPr>
        <w:tabs>
          <w:tab w:val="num" w:pos="1440"/>
        </w:tabs>
        <w:ind w:left="1440" w:hanging="360"/>
      </w:pPr>
      <w:rPr>
        <w:rFonts w:ascii="Arial" w:hAnsi="Arial" w:hint="default"/>
      </w:rPr>
    </w:lvl>
    <w:lvl w:ilvl="2" w:tplc="3B963E46" w:tentative="1">
      <w:start w:val="1"/>
      <w:numFmt w:val="bullet"/>
      <w:lvlText w:val="•"/>
      <w:lvlJc w:val="left"/>
      <w:pPr>
        <w:tabs>
          <w:tab w:val="num" w:pos="2160"/>
        </w:tabs>
        <w:ind w:left="2160" w:hanging="360"/>
      </w:pPr>
      <w:rPr>
        <w:rFonts w:ascii="Arial" w:hAnsi="Arial" w:hint="default"/>
      </w:rPr>
    </w:lvl>
    <w:lvl w:ilvl="3" w:tplc="5A3E81F2" w:tentative="1">
      <w:start w:val="1"/>
      <w:numFmt w:val="bullet"/>
      <w:lvlText w:val="•"/>
      <w:lvlJc w:val="left"/>
      <w:pPr>
        <w:tabs>
          <w:tab w:val="num" w:pos="2880"/>
        </w:tabs>
        <w:ind w:left="2880" w:hanging="360"/>
      </w:pPr>
      <w:rPr>
        <w:rFonts w:ascii="Arial" w:hAnsi="Arial" w:hint="default"/>
      </w:rPr>
    </w:lvl>
    <w:lvl w:ilvl="4" w:tplc="AF20E456" w:tentative="1">
      <w:start w:val="1"/>
      <w:numFmt w:val="bullet"/>
      <w:lvlText w:val="•"/>
      <w:lvlJc w:val="left"/>
      <w:pPr>
        <w:tabs>
          <w:tab w:val="num" w:pos="3600"/>
        </w:tabs>
        <w:ind w:left="3600" w:hanging="360"/>
      </w:pPr>
      <w:rPr>
        <w:rFonts w:ascii="Arial" w:hAnsi="Arial" w:hint="default"/>
      </w:rPr>
    </w:lvl>
    <w:lvl w:ilvl="5" w:tplc="55A28446" w:tentative="1">
      <w:start w:val="1"/>
      <w:numFmt w:val="bullet"/>
      <w:lvlText w:val="•"/>
      <w:lvlJc w:val="left"/>
      <w:pPr>
        <w:tabs>
          <w:tab w:val="num" w:pos="4320"/>
        </w:tabs>
        <w:ind w:left="4320" w:hanging="360"/>
      </w:pPr>
      <w:rPr>
        <w:rFonts w:ascii="Arial" w:hAnsi="Arial" w:hint="default"/>
      </w:rPr>
    </w:lvl>
    <w:lvl w:ilvl="6" w:tplc="DC6EF77E" w:tentative="1">
      <w:start w:val="1"/>
      <w:numFmt w:val="bullet"/>
      <w:lvlText w:val="•"/>
      <w:lvlJc w:val="left"/>
      <w:pPr>
        <w:tabs>
          <w:tab w:val="num" w:pos="5040"/>
        </w:tabs>
        <w:ind w:left="5040" w:hanging="360"/>
      </w:pPr>
      <w:rPr>
        <w:rFonts w:ascii="Arial" w:hAnsi="Arial" w:hint="default"/>
      </w:rPr>
    </w:lvl>
    <w:lvl w:ilvl="7" w:tplc="33ACA76E" w:tentative="1">
      <w:start w:val="1"/>
      <w:numFmt w:val="bullet"/>
      <w:lvlText w:val="•"/>
      <w:lvlJc w:val="left"/>
      <w:pPr>
        <w:tabs>
          <w:tab w:val="num" w:pos="5760"/>
        </w:tabs>
        <w:ind w:left="5760" w:hanging="360"/>
      </w:pPr>
      <w:rPr>
        <w:rFonts w:ascii="Arial" w:hAnsi="Arial" w:hint="default"/>
      </w:rPr>
    </w:lvl>
    <w:lvl w:ilvl="8" w:tplc="94AAC03A" w:tentative="1">
      <w:start w:val="1"/>
      <w:numFmt w:val="bullet"/>
      <w:lvlText w:val="•"/>
      <w:lvlJc w:val="left"/>
      <w:pPr>
        <w:tabs>
          <w:tab w:val="num" w:pos="6480"/>
        </w:tabs>
        <w:ind w:left="6480" w:hanging="360"/>
      </w:pPr>
      <w:rPr>
        <w:rFonts w:ascii="Arial" w:hAnsi="Arial" w:hint="default"/>
      </w:rPr>
    </w:lvl>
  </w:abstractNum>
  <w:abstractNum w:abstractNumId="7">
    <w:nsid w:val="741467B9"/>
    <w:multiLevelType w:val="hybridMultilevel"/>
    <w:tmpl w:val="FD74F106"/>
    <w:lvl w:ilvl="0" w:tplc="3938AC2E">
      <w:start w:val="1"/>
      <w:numFmt w:val="bullet"/>
      <w:lvlText w:val="•"/>
      <w:lvlJc w:val="left"/>
      <w:pPr>
        <w:tabs>
          <w:tab w:val="num" w:pos="720"/>
        </w:tabs>
        <w:ind w:left="720" w:hanging="360"/>
      </w:pPr>
      <w:rPr>
        <w:rFonts w:ascii="Arial" w:hAnsi="Arial" w:hint="default"/>
      </w:rPr>
    </w:lvl>
    <w:lvl w:ilvl="1" w:tplc="F9B67D1E" w:tentative="1">
      <w:start w:val="1"/>
      <w:numFmt w:val="bullet"/>
      <w:lvlText w:val="•"/>
      <w:lvlJc w:val="left"/>
      <w:pPr>
        <w:tabs>
          <w:tab w:val="num" w:pos="1440"/>
        </w:tabs>
        <w:ind w:left="1440" w:hanging="360"/>
      </w:pPr>
      <w:rPr>
        <w:rFonts w:ascii="Arial" w:hAnsi="Arial" w:hint="default"/>
      </w:rPr>
    </w:lvl>
    <w:lvl w:ilvl="2" w:tplc="54EE9C82" w:tentative="1">
      <w:start w:val="1"/>
      <w:numFmt w:val="bullet"/>
      <w:lvlText w:val="•"/>
      <w:lvlJc w:val="left"/>
      <w:pPr>
        <w:tabs>
          <w:tab w:val="num" w:pos="2160"/>
        </w:tabs>
        <w:ind w:left="2160" w:hanging="360"/>
      </w:pPr>
      <w:rPr>
        <w:rFonts w:ascii="Arial" w:hAnsi="Arial" w:hint="default"/>
      </w:rPr>
    </w:lvl>
    <w:lvl w:ilvl="3" w:tplc="B41A00B0" w:tentative="1">
      <w:start w:val="1"/>
      <w:numFmt w:val="bullet"/>
      <w:lvlText w:val="•"/>
      <w:lvlJc w:val="left"/>
      <w:pPr>
        <w:tabs>
          <w:tab w:val="num" w:pos="2880"/>
        </w:tabs>
        <w:ind w:left="2880" w:hanging="360"/>
      </w:pPr>
      <w:rPr>
        <w:rFonts w:ascii="Arial" w:hAnsi="Arial" w:hint="default"/>
      </w:rPr>
    </w:lvl>
    <w:lvl w:ilvl="4" w:tplc="9C004D96" w:tentative="1">
      <w:start w:val="1"/>
      <w:numFmt w:val="bullet"/>
      <w:lvlText w:val="•"/>
      <w:lvlJc w:val="left"/>
      <w:pPr>
        <w:tabs>
          <w:tab w:val="num" w:pos="3600"/>
        </w:tabs>
        <w:ind w:left="3600" w:hanging="360"/>
      </w:pPr>
      <w:rPr>
        <w:rFonts w:ascii="Arial" w:hAnsi="Arial" w:hint="default"/>
      </w:rPr>
    </w:lvl>
    <w:lvl w:ilvl="5" w:tplc="F71C7456" w:tentative="1">
      <w:start w:val="1"/>
      <w:numFmt w:val="bullet"/>
      <w:lvlText w:val="•"/>
      <w:lvlJc w:val="left"/>
      <w:pPr>
        <w:tabs>
          <w:tab w:val="num" w:pos="4320"/>
        </w:tabs>
        <w:ind w:left="4320" w:hanging="360"/>
      </w:pPr>
      <w:rPr>
        <w:rFonts w:ascii="Arial" w:hAnsi="Arial" w:hint="default"/>
      </w:rPr>
    </w:lvl>
    <w:lvl w:ilvl="6" w:tplc="87461698" w:tentative="1">
      <w:start w:val="1"/>
      <w:numFmt w:val="bullet"/>
      <w:lvlText w:val="•"/>
      <w:lvlJc w:val="left"/>
      <w:pPr>
        <w:tabs>
          <w:tab w:val="num" w:pos="5040"/>
        </w:tabs>
        <w:ind w:left="5040" w:hanging="360"/>
      </w:pPr>
      <w:rPr>
        <w:rFonts w:ascii="Arial" w:hAnsi="Arial" w:hint="default"/>
      </w:rPr>
    </w:lvl>
    <w:lvl w:ilvl="7" w:tplc="249AA252" w:tentative="1">
      <w:start w:val="1"/>
      <w:numFmt w:val="bullet"/>
      <w:lvlText w:val="•"/>
      <w:lvlJc w:val="left"/>
      <w:pPr>
        <w:tabs>
          <w:tab w:val="num" w:pos="5760"/>
        </w:tabs>
        <w:ind w:left="5760" w:hanging="360"/>
      </w:pPr>
      <w:rPr>
        <w:rFonts w:ascii="Arial" w:hAnsi="Arial" w:hint="default"/>
      </w:rPr>
    </w:lvl>
    <w:lvl w:ilvl="8" w:tplc="8D1C09C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5"/>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EB"/>
    <w:rsid w:val="000866D5"/>
    <w:rsid w:val="00182EAB"/>
    <w:rsid w:val="001D57BD"/>
    <w:rsid w:val="002159BA"/>
    <w:rsid w:val="00220E5E"/>
    <w:rsid w:val="00253AEB"/>
    <w:rsid w:val="002E5FC1"/>
    <w:rsid w:val="00385056"/>
    <w:rsid w:val="003C74FD"/>
    <w:rsid w:val="003E31E5"/>
    <w:rsid w:val="00404DDC"/>
    <w:rsid w:val="00422F3F"/>
    <w:rsid w:val="00443760"/>
    <w:rsid w:val="004460B3"/>
    <w:rsid w:val="004723ED"/>
    <w:rsid w:val="004B0383"/>
    <w:rsid w:val="005A29EB"/>
    <w:rsid w:val="00672DF8"/>
    <w:rsid w:val="007000D2"/>
    <w:rsid w:val="007226F9"/>
    <w:rsid w:val="00771E9C"/>
    <w:rsid w:val="007E263D"/>
    <w:rsid w:val="008133B7"/>
    <w:rsid w:val="00897DB9"/>
    <w:rsid w:val="009A204E"/>
    <w:rsid w:val="00AA4360"/>
    <w:rsid w:val="00AC2602"/>
    <w:rsid w:val="00B766CC"/>
    <w:rsid w:val="00C653CB"/>
    <w:rsid w:val="00C94B3D"/>
    <w:rsid w:val="00D03F03"/>
    <w:rsid w:val="00D11B60"/>
    <w:rsid w:val="00DB5DE9"/>
    <w:rsid w:val="00E225F5"/>
    <w:rsid w:val="00E80E2A"/>
    <w:rsid w:val="00F2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4088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AEB"/>
    <w:pPr>
      <w:tabs>
        <w:tab w:val="center" w:pos="4320"/>
        <w:tab w:val="right" w:pos="8640"/>
      </w:tabs>
    </w:pPr>
  </w:style>
  <w:style w:type="character" w:customStyle="1" w:styleId="HeaderChar">
    <w:name w:val="Header Char"/>
    <w:basedOn w:val="DefaultParagraphFont"/>
    <w:link w:val="Header"/>
    <w:uiPriority w:val="99"/>
    <w:rsid w:val="00253AEB"/>
  </w:style>
  <w:style w:type="paragraph" w:styleId="Footer">
    <w:name w:val="footer"/>
    <w:basedOn w:val="Normal"/>
    <w:link w:val="FooterChar"/>
    <w:uiPriority w:val="99"/>
    <w:unhideWhenUsed/>
    <w:rsid w:val="00253AEB"/>
    <w:pPr>
      <w:tabs>
        <w:tab w:val="center" w:pos="4320"/>
        <w:tab w:val="right" w:pos="8640"/>
      </w:tabs>
    </w:pPr>
  </w:style>
  <w:style w:type="character" w:customStyle="1" w:styleId="FooterChar">
    <w:name w:val="Footer Char"/>
    <w:basedOn w:val="DefaultParagraphFont"/>
    <w:link w:val="Footer"/>
    <w:uiPriority w:val="99"/>
    <w:rsid w:val="00253AEB"/>
  </w:style>
  <w:style w:type="paragraph" w:styleId="BalloonText">
    <w:name w:val="Balloon Text"/>
    <w:basedOn w:val="Normal"/>
    <w:link w:val="BalloonTextChar"/>
    <w:uiPriority w:val="99"/>
    <w:semiHidden/>
    <w:unhideWhenUsed/>
    <w:rsid w:val="00253A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AEB"/>
    <w:rPr>
      <w:rFonts w:ascii="Lucida Grande" w:hAnsi="Lucida Grande" w:cs="Lucida Grande"/>
      <w:sz w:val="18"/>
      <w:szCs w:val="18"/>
    </w:rPr>
  </w:style>
  <w:style w:type="table" w:styleId="TableGrid">
    <w:name w:val="Table Grid"/>
    <w:basedOn w:val="TableNormal"/>
    <w:uiPriority w:val="59"/>
    <w:rsid w:val="00771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rsid w:val="00220E5E"/>
  </w:style>
  <w:style w:type="character" w:styleId="Hyperlink">
    <w:name w:val="Hyperlink"/>
    <w:basedOn w:val="DefaultParagraphFont"/>
    <w:uiPriority w:val="99"/>
    <w:unhideWhenUsed/>
    <w:rsid w:val="00220E5E"/>
    <w:rPr>
      <w:color w:val="0000FF"/>
      <w:u w:val="single"/>
    </w:rPr>
  </w:style>
  <w:style w:type="character" w:styleId="FollowedHyperlink">
    <w:name w:val="FollowedHyperlink"/>
    <w:basedOn w:val="DefaultParagraphFont"/>
    <w:uiPriority w:val="99"/>
    <w:semiHidden/>
    <w:unhideWhenUsed/>
    <w:rsid w:val="007000D2"/>
    <w:rPr>
      <w:color w:val="800080" w:themeColor="followedHyperlink"/>
      <w:u w:val="single"/>
    </w:rPr>
  </w:style>
  <w:style w:type="character" w:styleId="PageNumber">
    <w:name w:val="page number"/>
    <w:basedOn w:val="DefaultParagraphFont"/>
    <w:uiPriority w:val="99"/>
    <w:semiHidden/>
    <w:unhideWhenUsed/>
    <w:rsid w:val="00086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AEB"/>
    <w:pPr>
      <w:tabs>
        <w:tab w:val="center" w:pos="4320"/>
        <w:tab w:val="right" w:pos="8640"/>
      </w:tabs>
    </w:pPr>
  </w:style>
  <w:style w:type="character" w:customStyle="1" w:styleId="HeaderChar">
    <w:name w:val="Header Char"/>
    <w:basedOn w:val="DefaultParagraphFont"/>
    <w:link w:val="Header"/>
    <w:uiPriority w:val="99"/>
    <w:rsid w:val="00253AEB"/>
  </w:style>
  <w:style w:type="paragraph" w:styleId="Footer">
    <w:name w:val="footer"/>
    <w:basedOn w:val="Normal"/>
    <w:link w:val="FooterChar"/>
    <w:uiPriority w:val="99"/>
    <w:unhideWhenUsed/>
    <w:rsid w:val="00253AEB"/>
    <w:pPr>
      <w:tabs>
        <w:tab w:val="center" w:pos="4320"/>
        <w:tab w:val="right" w:pos="8640"/>
      </w:tabs>
    </w:pPr>
  </w:style>
  <w:style w:type="character" w:customStyle="1" w:styleId="FooterChar">
    <w:name w:val="Footer Char"/>
    <w:basedOn w:val="DefaultParagraphFont"/>
    <w:link w:val="Footer"/>
    <w:uiPriority w:val="99"/>
    <w:rsid w:val="00253AEB"/>
  </w:style>
  <w:style w:type="paragraph" w:styleId="BalloonText">
    <w:name w:val="Balloon Text"/>
    <w:basedOn w:val="Normal"/>
    <w:link w:val="BalloonTextChar"/>
    <w:uiPriority w:val="99"/>
    <w:semiHidden/>
    <w:unhideWhenUsed/>
    <w:rsid w:val="00253A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3AEB"/>
    <w:rPr>
      <w:rFonts w:ascii="Lucida Grande" w:hAnsi="Lucida Grande" w:cs="Lucida Grande"/>
      <w:sz w:val="18"/>
      <w:szCs w:val="18"/>
    </w:rPr>
  </w:style>
  <w:style w:type="table" w:styleId="TableGrid">
    <w:name w:val="Table Grid"/>
    <w:basedOn w:val="TableNormal"/>
    <w:uiPriority w:val="59"/>
    <w:rsid w:val="00771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rsid w:val="00220E5E"/>
  </w:style>
  <w:style w:type="character" w:styleId="Hyperlink">
    <w:name w:val="Hyperlink"/>
    <w:basedOn w:val="DefaultParagraphFont"/>
    <w:uiPriority w:val="99"/>
    <w:unhideWhenUsed/>
    <w:rsid w:val="00220E5E"/>
    <w:rPr>
      <w:color w:val="0000FF"/>
      <w:u w:val="single"/>
    </w:rPr>
  </w:style>
  <w:style w:type="character" w:styleId="FollowedHyperlink">
    <w:name w:val="FollowedHyperlink"/>
    <w:basedOn w:val="DefaultParagraphFont"/>
    <w:uiPriority w:val="99"/>
    <w:semiHidden/>
    <w:unhideWhenUsed/>
    <w:rsid w:val="007000D2"/>
    <w:rPr>
      <w:color w:val="800080" w:themeColor="followedHyperlink"/>
      <w:u w:val="single"/>
    </w:rPr>
  </w:style>
  <w:style w:type="character" w:styleId="PageNumber">
    <w:name w:val="page number"/>
    <w:basedOn w:val="DefaultParagraphFont"/>
    <w:uiPriority w:val="99"/>
    <w:semiHidden/>
    <w:unhideWhenUsed/>
    <w:rsid w:val="0008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9220">
      <w:bodyDiv w:val="1"/>
      <w:marLeft w:val="0"/>
      <w:marRight w:val="0"/>
      <w:marTop w:val="0"/>
      <w:marBottom w:val="0"/>
      <w:divBdr>
        <w:top w:val="none" w:sz="0" w:space="0" w:color="auto"/>
        <w:left w:val="none" w:sz="0" w:space="0" w:color="auto"/>
        <w:bottom w:val="none" w:sz="0" w:space="0" w:color="auto"/>
        <w:right w:val="none" w:sz="0" w:space="0" w:color="auto"/>
      </w:divBdr>
      <w:divsChild>
        <w:div w:id="1726102432">
          <w:marLeft w:val="547"/>
          <w:marRight w:val="0"/>
          <w:marTop w:val="115"/>
          <w:marBottom w:val="0"/>
          <w:divBdr>
            <w:top w:val="none" w:sz="0" w:space="0" w:color="auto"/>
            <w:left w:val="none" w:sz="0" w:space="0" w:color="auto"/>
            <w:bottom w:val="none" w:sz="0" w:space="0" w:color="auto"/>
            <w:right w:val="none" w:sz="0" w:space="0" w:color="auto"/>
          </w:divBdr>
        </w:div>
      </w:divsChild>
    </w:div>
    <w:div w:id="318071602">
      <w:bodyDiv w:val="1"/>
      <w:marLeft w:val="0"/>
      <w:marRight w:val="0"/>
      <w:marTop w:val="0"/>
      <w:marBottom w:val="0"/>
      <w:divBdr>
        <w:top w:val="none" w:sz="0" w:space="0" w:color="auto"/>
        <w:left w:val="none" w:sz="0" w:space="0" w:color="auto"/>
        <w:bottom w:val="none" w:sz="0" w:space="0" w:color="auto"/>
        <w:right w:val="none" w:sz="0" w:space="0" w:color="auto"/>
      </w:divBdr>
      <w:divsChild>
        <w:div w:id="1934437923">
          <w:marLeft w:val="547"/>
          <w:marRight w:val="0"/>
          <w:marTop w:val="115"/>
          <w:marBottom w:val="0"/>
          <w:divBdr>
            <w:top w:val="none" w:sz="0" w:space="0" w:color="auto"/>
            <w:left w:val="none" w:sz="0" w:space="0" w:color="auto"/>
            <w:bottom w:val="none" w:sz="0" w:space="0" w:color="auto"/>
            <w:right w:val="none" w:sz="0" w:space="0" w:color="auto"/>
          </w:divBdr>
        </w:div>
      </w:divsChild>
    </w:div>
    <w:div w:id="671638716">
      <w:bodyDiv w:val="1"/>
      <w:marLeft w:val="0"/>
      <w:marRight w:val="0"/>
      <w:marTop w:val="0"/>
      <w:marBottom w:val="0"/>
      <w:divBdr>
        <w:top w:val="none" w:sz="0" w:space="0" w:color="auto"/>
        <w:left w:val="none" w:sz="0" w:space="0" w:color="auto"/>
        <w:bottom w:val="none" w:sz="0" w:space="0" w:color="auto"/>
        <w:right w:val="none" w:sz="0" w:space="0" w:color="auto"/>
      </w:divBdr>
      <w:divsChild>
        <w:div w:id="1606498973">
          <w:marLeft w:val="547"/>
          <w:marRight w:val="0"/>
          <w:marTop w:val="115"/>
          <w:marBottom w:val="0"/>
          <w:divBdr>
            <w:top w:val="none" w:sz="0" w:space="0" w:color="auto"/>
            <w:left w:val="none" w:sz="0" w:space="0" w:color="auto"/>
            <w:bottom w:val="none" w:sz="0" w:space="0" w:color="auto"/>
            <w:right w:val="none" w:sz="0" w:space="0" w:color="auto"/>
          </w:divBdr>
        </w:div>
      </w:divsChild>
    </w:div>
    <w:div w:id="841506675">
      <w:bodyDiv w:val="1"/>
      <w:marLeft w:val="0"/>
      <w:marRight w:val="0"/>
      <w:marTop w:val="0"/>
      <w:marBottom w:val="0"/>
      <w:divBdr>
        <w:top w:val="none" w:sz="0" w:space="0" w:color="auto"/>
        <w:left w:val="none" w:sz="0" w:space="0" w:color="auto"/>
        <w:bottom w:val="none" w:sz="0" w:space="0" w:color="auto"/>
        <w:right w:val="none" w:sz="0" w:space="0" w:color="auto"/>
      </w:divBdr>
      <w:divsChild>
        <w:div w:id="1275864071">
          <w:marLeft w:val="547"/>
          <w:marRight w:val="0"/>
          <w:marTop w:val="115"/>
          <w:marBottom w:val="0"/>
          <w:divBdr>
            <w:top w:val="none" w:sz="0" w:space="0" w:color="auto"/>
            <w:left w:val="none" w:sz="0" w:space="0" w:color="auto"/>
            <w:bottom w:val="none" w:sz="0" w:space="0" w:color="auto"/>
            <w:right w:val="none" w:sz="0" w:space="0" w:color="auto"/>
          </w:divBdr>
        </w:div>
      </w:divsChild>
    </w:div>
    <w:div w:id="1140539492">
      <w:bodyDiv w:val="1"/>
      <w:marLeft w:val="0"/>
      <w:marRight w:val="0"/>
      <w:marTop w:val="0"/>
      <w:marBottom w:val="0"/>
      <w:divBdr>
        <w:top w:val="none" w:sz="0" w:space="0" w:color="auto"/>
        <w:left w:val="none" w:sz="0" w:space="0" w:color="auto"/>
        <w:bottom w:val="none" w:sz="0" w:space="0" w:color="auto"/>
        <w:right w:val="none" w:sz="0" w:space="0" w:color="auto"/>
      </w:divBdr>
      <w:divsChild>
        <w:div w:id="2029941186">
          <w:marLeft w:val="547"/>
          <w:marRight w:val="0"/>
          <w:marTop w:val="115"/>
          <w:marBottom w:val="0"/>
          <w:divBdr>
            <w:top w:val="none" w:sz="0" w:space="0" w:color="auto"/>
            <w:left w:val="none" w:sz="0" w:space="0" w:color="auto"/>
            <w:bottom w:val="none" w:sz="0" w:space="0" w:color="auto"/>
            <w:right w:val="none" w:sz="0" w:space="0" w:color="auto"/>
          </w:divBdr>
        </w:div>
      </w:divsChild>
    </w:div>
    <w:div w:id="1279263258">
      <w:bodyDiv w:val="1"/>
      <w:marLeft w:val="0"/>
      <w:marRight w:val="0"/>
      <w:marTop w:val="0"/>
      <w:marBottom w:val="0"/>
      <w:divBdr>
        <w:top w:val="none" w:sz="0" w:space="0" w:color="auto"/>
        <w:left w:val="none" w:sz="0" w:space="0" w:color="auto"/>
        <w:bottom w:val="none" w:sz="0" w:space="0" w:color="auto"/>
        <w:right w:val="none" w:sz="0" w:space="0" w:color="auto"/>
      </w:divBdr>
      <w:divsChild>
        <w:div w:id="348919618">
          <w:marLeft w:val="547"/>
          <w:marRight w:val="0"/>
          <w:marTop w:val="115"/>
          <w:marBottom w:val="0"/>
          <w:divBdr>
            <w:top w:val="none" w:sz="0" w:space="0" w:color="auto"/>
            <w:left w:val="none" w:sz="0" w:space="0" w:color="auto"/>
            <w:bottom w:val="none" w:sz="0" w:space="0" w:color="auto"/>
            <w:right w:val="none" w:sz="0" w:space="0" w:color="auto"/>
          </w:divBdr>
        </w:div>
      </w:divsChild>
    </w:div>
    <w:div w:id="1351293714">
      <w:bodyDiv w:val="1"/>
      <w:marLeft w:val="0"/>
      <w:marRight w:val="0"/>
      <w:marTop w:val="0"/>
      <w:marBottom w:val="0"/>
      <w:divBdr>
        <w:top w:val="none" w:sz="0" w:space="0" w:color="auto"/>
        <w:left w:val="none" w:sz="0" w:space="0" w:color="auto"/>
        <w:bottom w:val="none" w:sz="0" w:space="0" w:color="auto"/>
        <w:right w:val="none" w:sz="0" w:space="0" w:color="auto"/>
      </w:divBdr>
      <w:divsChild>
        <w:div w:id="1583251350">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ed.gov/blog/" TargetMode="External"/><Relationship Id="rId47" Type="http://schemas.openxmlformats.org/officeDocument/2006/relationships/hyperlink" Target="https://globalearlyed.wordpress.com/" TargetMode="External"/><Relationship Id="rId48" Type="http://schemas.openxmlformats.org/officeDocument/2006/relationships/header" Target="header1.xml"/><Relationship Id="rId49" Type="http://schemas.openxmlformats.org/officeDocument/2006/relationships/footer" Target="footer1.xml"/><Relationship Id="rId20" Type="http://schemas.openxmlformats.org/officeDocument/2006/relationships/hyperlink" Target="http://www.doe.virginia.gov/instruction/english/elementary/reading/early_literacy_strategies.shtml" TargetMode="External"/><Relationship Id="rId21" Type="http://schemas.openxmlformats.org/officeDocument/2006/relationships/hyperlink" Target="https://pals.virginia.edu/tools-k.html" TargetMode="External"/><Relationship Id="rId22" Type="http://schemas.openxmlformats.org/officeDocument/2006/relationships/hyperlink" Target="http://www.fcrr.org/" TargetMode="External"/><Relationship Id="rId23" Type="http://schemas.openxmlformats.org/officeDocument/2006/relationships/hyperlink" Target="https://www.engageny.org/content/teaching-core-assessment-literacy-series" TargetMode="External"/><Relationship Id="rId24" Type="http://schemas.openxmlformats.org/officeDocument/2006/relationships/hyperlink" Target="https://www.engageny.org/content/teaching-core-assessment-literacy-series" TargetMode="External"/><Relationship Id="rId25" Type="http://schemas.openxmlformats.org/officeDocument/2006/relationships/hyperlink" Target="http://www.readingrockets.org/" TargetMode="External"/><Relationship Id="rId26" Type="http://schemas.openxmlformats.org/officeDocument/2006/relationships/hyperlink" Target="http://www.readingrockets.org/audience/professionals/preschool" TargetMode="External"/><Relationship Id="rId27" Type="http://schemas.openxmlformats.org/officeDocument/2006/relationships/hyperlink" Target="http://www.colorincolorado.org/" TargetMode="External"/><Relationship Id="rId28" Type="http://schemas.openxmlformats.org/officeDocument/2006/relationships/hyperlink" Target="http://fisherandfrey.com/" TargetMode="External"/><Relationship Id="rId29" Type="http://schemas.openxmlformats.org/officeDocument/2006/relationships/hyperlink" Target="http://www.earlyliteracylearning.org/index.php" TargetMode="External"/><Relationship Id="rId50" Type="http://schemas.openxmlformats.org/officeDocument/2006/relationships/footer" Target="footer2.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ec.thecenterweb.org/sites/ec.thecenterweb.org/files/uploads/lp_spring-12_1-6_lr.pdf" TargetMode="External"/><Relationship Id="rId31" Type="http://schemas.openxmlformats.org/officeDocument/2006/relationships/hyperlink" Target="https://ec.thecenterweb.org/sites/ec.thecenterweb.org/files/uploads/lp_spring-12_1-6_lr.pdf" TargetMode="External"/><Relationship Id="rId32" Type="http://schemas.openxmlformats.org/officeDocument/2006/relationships/hyperlink" Target="http://www.edutopia.org/blogs/tag/literacy" TargetMode="External"/><Relationship Id="rId9" Type="http://schemas.openxmlformats.org/officeDocument/2006/relationships/hyperlink" Target="http://readingandwritingproject.org/resources"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edutopia.org/blogs/tag/literacy" TargetMode="External"/><Relationship Id="rId34" Type="http://schemas.openxmlformats.org/officeDocument/2006/relationships/hyperlink" Target="http://literacycollaborative.org/blog/" TargetMode="External"/><Relationship Id="rId35" Type="http://schemas.openxmlformats.org/officeDocument/2006/relationships/hyperlink" Target="http://literacycollaborative.org/blog/" TargetMode="External"/><Relationship Id="rId36" Type="http://schemas.openxmlformats.org/officeDocument/2006/relationships/hyperlink" Target="http://www.shanahanonliteracy.com/" TargetMode="External"/><Relationship Id="rId10" Type="http://schemas.openxmlformats.org/officeDocument/2006/relationships/hyperlink" Target="http://vimeo.com/tcrwp/videos" TargetMode="External"/><Relationship Id="rId11" Type="http://schemas.openxmlformats.org/officeDocument/2006/relationships/hyperlink" Target="http://www.learner.org/" TargetMode="External"/><Relationship Id="rId12" Type="http://schemas.openxmlformats.org/officeDocument/2006/relationships/hyperlink" Target="http://dwwlibrary.wested.org/library" TargetMode="External"/><Relationship Id="rId13" Type="http://schemas.openxmlformats.org/officeDocument/2006/relationships/hyperlink" Target="https://www.teachingchannel.org/" TargetMode="External"/><Relationship Id="rId14" Type="http://schemas.openxmlformats.org/officeDocument/2006/relationships/hyperlink" Target="http://www.isbe.net/common_core/pls/default.htm" TargetMode="External"/><Relationship Id="rId15" Type="http://schemas.openxmlformats.org/officeDocument/2006/relationships/hyperlink" Target="http://www.isbe.net/common_core/pls/default.htm" TargetMode="External"/><Relationship Id="rId16" Type="http://schemas.openxmlformats.org/officeDocument/2006/relationships/hyperlink" Target="http://www.isbe.net/common_core/pls/default.htm" TargetMode="External"/><Relationship Id="rId17" Type="http://schemas.openxmlformats.org/officeDocument/2006/relationships/hyperlink" Target="http://www.meadowscenter.org/vgc/" TargetMode="External"/><Relationship Id="rId18" Type="http://schemas.openxmlformats.org/officeDocument/2006/relationships/hyperlink" Target="http://www.cehd.umn.edu/reading/PRESS/resources/default.html" TargetMode="External"/><Relationship Id="rId19" Type="http://schemas.openxmlformats.org/officeDocument/2006/relationships/hyperlink" Target="http://www.iowareadingresearch.org/" TargetMode="External"/><Relationship Id="rId37" Type="http://schemas.openxmlformats.org/officeDocument/2006/relationships/hyperlink" Target="http://www.shanahanonliteracy.com/" TargetMode="External"/><Relationship Id="rId38" Type="http://schemas.openxmlformats.org/officeDocument/2006/relationships/hyperlink" Target="http://www.sunday-cummins.com/blog.html" TargetMode="External"/><Relationship Id="rId39" Type="http://schemas.openxmlformats.org/officeDocument/2006/relationships/hyperlink" Target="http://www.sunday-cummins.com/blog.html" TargetMode="External"/><Relationship Id="rId40" Type="http://schemas.openxmlformats.org/officeDocument/2006/relationships/hyperlink" Target="http://literacybeat.com/" TargetMode="External"/><Relationship Id="rId41" Type="http://schemas.openxmlformats.org/officeDocument/2006/relationships/hyperlink" Target="http://literacybeat.com/" TargetMode="External"/><Relationship Id="rId42" Type="http://schemas.openxmlformats.org/officeDocument/2006/relationships/hyperlink" Target="http://www.reading.org/literacy-daily" TargetMode="External"/><Relationship Id="rId43" Type="http://schemas.openxmlformats.org/officeDocument/2006/relationships/hyperlink" Target="http://www.reading.org/literacy-daily" TargetMode="External"/><Relationship Id="rId44" Type="http://schemas.openxmlformats.org/officeDocument/2006/relationships/hyperlink" Target="http://teachstone.com/blog/" TargetMode="External"/><Relationship Id="rId45" Type="http://schemas.openxmlformats.org/officeDocument/2006/relationships/hyperlink" Target="http://www.appsforlearningliteracies.com/blo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AF3-9DB2-624E-A9B7-CAC8AE65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1667</Words>
  <Characters>9507</Characters>
  <Application>Microsoft Macintosh Word</Application>
  <DocSecurity>0</DocSecurity>
  <Lines>79</Lines>
  <Paragraphs>22</Paragraphs>
  <ScaleCrop>false</ScaleCrop>
  <Company>Western Illinois University</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Massey</dc:creator>
  <cp:keywords/>
  <dc:description/>
  <cp:lastModifiedBy>Susan Massey</cp:lastModifiedBy>
  <cp:revision>2</cp:revision>
  <dcterms:created xsi:type="dcterms:W3CDTF">2015-02-16T16:20:00Z</dcterms:created>
  <dcterms:modified xsi:type="dcterms:W3CDTF">2015-02-16T16:20:00Z</dcterms:modified>
</cp:coreProperties>
</file>